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500A5" w:rsidP="0045153C">
            <w:pPr>
              <w:bidi w:val="0"/>
              <w:spacing w:after="20"/>
              <w:jc w:val="left"/>
              <w:rPr>
                <w:szCs w:val="20"/>
              </w:rPr>
            </w:pPr>
            <w:r w:rsidRPr="000500A5">
              <w:rPr>
                <w:sz w:val="40"/>
                <w:szCs w:val="20"/>
              </w:rPr>
              <w:t>CRC</w:t>
            </w:r>
            <w:r>
              <w:rPr>
                <w:szCs w:val="20"/>
              </w:rPr>
              <w:t>/C/EST/CO/2-4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2F5EFC2E" wp14:editId="69FD4CB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45153C" w:rsidP="0045153C">
            <w:pPr>
              <w:bidi w:val="0"/>
              <w:spacing w:before="240"/>
              <w:jc w:val="left"/>
            </w:pPr>
            <w:r>
              <w:t>Distr.: General</w:t>
            </w:r>
          </w:p>
          <w:p w:rsidR="0045153C" w:rsidRDefault="006B3A75" w:rsidP="0045153C">
            <w:pPr>
              <w:bidi w:val="0"/>
              <w:jc w:val="left"/>
            </w:pPr>
            <w:r>
              <w:t xml:space="preserve">8 March </w:t>
            </w:r>
            <w:r w:rsidR="0045153C">
              <w:t>2017</w:t>
            </w:r>
          </w:p>
          <w:p w:rsidR="0045153C" w:rsidRDefault="0045153C" w:rsidP="0045153C">
            <w:pPr>
              <w:bidi w:val="0"/>
              <w:jc w:val="left"/>
            </w:pPr>
            <w:r>
              <w:t>Arabic</w:t>
            </w:r>
          </w:p>
          <w:p w:rsidR="0045153C" w:rsidRPr="008B4BC6" w:rsidRDefault="0045153C" w:rsidP="0045153C">
            <w:pPr>
              <w:bidi w:val="0"/>
              <w:jc w:val="left"/>
            </w:pPr>
            <w:r>
              <w:t>Original: English</w:t>
            </w:r>
          </w:p>
        </w:tc>
      </w:tr>
    </w:tbl>
    <w:p w:rsidR="0045153C" w:rsidRPr="0045153C" w:rsidRDefault="0045153C" w:rsidP="0045153C">
      <w:pPr>
        <w:spacing w:before="120" w:line="380" w:lineRule="exact"/>
        <w:textDirection w:val="tbRlV"/>
        <w:rPr>
          <w:rFonts w:ascii="Traditional Arabic" w:hAnsi="Traditional Arabic"/>
          <w:b/>
          <w:sz w:val="36"/>
          <w:szCs w:val="36"/>
          <w:rtl/>
          <w:lang w:eastAsia="zh-TW"/>
        </w:rPr>
      </w:pPr>
      <w:r w:rsidRPr="0045153C">
        <w:rPr>
          <w:rFonts w:ascii="Traditional Arabic" w:hAnsi="Traditional Arabic"/>
          <w:b/>
          <w:bCs/>
          <w:sz w:val="36"/>
          <w:szCs w:val="36"/>
          <w:rtl/>
          <w:cs/>
          <w:lang w:eastAsia="zh-TW"/>
        </w:rPr>
        <w:t>لجنة حقوق الطفل</w:t>
      </w:r>
      <w:r w:rsidRPr="0045153C">
        <w:rPr>
          <w:rFonts w:ascii="Traditional Arabic" w:hAnsi="Traditional Arabic"/>
          <w:sz w:val="36"/>
          <w:szCs w:val="36"/>
          <w:rtl/>
          <w:cs/>
          <w:lang w:eastAsia="zh-TW"/>
        </w:rPr>
        <w:t>‏</w:t>
      </w:r>
    </w:p>
    <w:p w:rsidR="0045153C" w:rsidRPr="005E575A" w:rsidRDefault="0045153C" w:rsidP="00655EF9">
      <w:pPr>
        <w:pStyle w:val="HChGA"/>
        <w:spacing w:before="240"/>
        <w:rPr>
          <w:rFonts w:eastAsiaTheme="minorEastAsia"/>
          <w:rtl/>
          <w:lang w:val="fr-CH" w:eastAsia="zh-TW"/>
        </w:rPr>
      </w:pPr>
      <w:r>
        <w:rPr>
          <w:rFonts w:hint="cs"/>
          <w:rtl/>
        </w:rPr>
        <w:tab/>
      </w:r>
      <w:r w:rsidRPr="00655EF9">
        <w:rPr>
          <w:rFonts w:ascii="Times New Roman Bold" w:hAnsi="Times New Roman Bold"/>
          <w:spacing w:val="-6"/>
          <w:sz w:val="32"/>
          <w:szCs w:val="32"/>
          <w:rtl/>
        </w:rPr>
        <w:tab/>
      </w:r>
      <w:dir w:val="rtl">
        <w:r w:rsidRPr="00655EF9">
          <w:rPr>
            <w:rFonts w:ascii="Times New Roman Bold" w:hAnsi="Times New Roman Bold"/>
            <w:spacing w:val="-6"/>
            <w:sz w:val="32"/>
            <w:szCs w:val="32"/>
            <w:rtl/>
            <w:lang w:eastAsia="zh-TW"/>
          </w:rPr>
          <w:t>الملاحظات الختامية بشأن التقرير الجامع للتقارير الدورية</w:t>
        </w:r>
        <w:r w:rsidR="006B3A75" w:rsidRPr="00655EF9">
          <w:rPr>
            <w:rFonts w:ascii="Times New Roman Bold" w:hAnsi="Times New Roman Bold"/>
            <w:spacing w:val="-6"/>
            <w:sz w:val="32"/>
            <w:szCs w:val="32"/>
            <w:rtl/>
            <w:lang w:eastAsia="zh-TW"/>
          </w:rPr>
          <w:t xml:space="preserve"> من الثاني إلى الرابع لإستوني</w:t>
        </w:r>
        <w:r w:rsidR="006B3A75" w:rsidRPr="00655EF9">
          <w:rPr>
            <w:rFonts w:ascii="Times New Roman Bold" w:hAnsi="Times New Roman Bold" w:hint="cs"/>
            <w:spacing w:val="-6"/>
            <w:sz w:val="32"/>
            <w:szCs w:val="32"/>
            <w:rtl/>
            <w:lang w:eastAsia="zh-TW"/>
          </w:rPr>
          <w:t>ا</w:t>
        </w:r>
        <w:r w:rsidR="006B3A75" w:rsidRPr="006B3A75">
          <w:rPr>
            <w:rStyle w:val="FootnoteReference"/>
            <w:sz w:val="20"/>
            <w:vertAlign w:val="baseline"/>
            <w:rtl/>
            <w:lang w:eastAsia="zh-TW"/>
          </w:rPr>
          <w:footnoteReference w:customMarkFollows="1" w:id="1"/>
          <w:t>*</w:t>
        </w:r>
        <w:r w:rsidR="005E575A">
          <w:t>‬</w:t>
        </w:r>
        <w:r w:rsidR="001A18B4">
          <w:t>‬</w:t>
        </w:r>
        <w:r w:rsidR="00D74BE4">
          <w:t>‬</w:t>
        </w:r>
      </w:dir>
    </w:p>
    <w:p w:rsidR="0045153C" w:rsidRPr="00054B65" w:rsidRDefault="0045153C" w:rsidP="00655EF9">
      <w:pPr>
        <w:pStyle w:val="HChGA"/>
        <w:spacing w:before="240" w:line="420" w:lineRule="exact"/>
        <w:rPr>
          <w:rFonts w:eastAsiaTheme="minorEastAsia"/>
          <w:rtl/>
          <w:lang w:eastAsia="zh-TW"/>
        </w:rPr>
      </w:pPr>
      <w:r>
        <w:rPr>
          <w:rFonts w:hint="cs"/>
          <w:rtl/>
          <w:lang w:eastAsia="zh-TW"/>
        </w:rPr>
        <w:tab/>
      </w:r>
      <w:r w:rsidRPr="00054B65">
        <w:rPr>
          <w:rtl/>
          <w:lang w:eastAsia="zh-TW"/>
        </w:rPr>
        <w:t>أولا</w:t>
      </w:r>
      <w:r>
        <w:rPr>
          <w:rFonts w:hint="cs"/>
          <w:rtl/>
          <w:lang w:eastAsia="zh-TW"/>
        </w:rPr>
        <w:t>ً</w:t>
      </w:r>
      <w:r w:rsidRPr="00054B65">
        <w:rPr>
          <w:rtl/>
          <w:lang w:eastAsia="zh-TW"/>
        </w:rPr>
        <w:t>-</w:t>
      </w:r>
      <w:r>
        <w:rPr>
          <w:rFonts w:hint="cs"/>
          <w:rtl/>
          <w:lang w:eastAsia="zh-TW"/>
        </w:rPr>
        <w:tab/>
      </w:r>
      <w:r w:rsidRPr="00054B65">
        <w:rPr>
          <w:rtl/>
          <w:lang w:eastAsia="zh-TW"/>
        </w:rPr>
        <w:t>مقدمة</w:t>
      </w:r>
    </w:p>
    <w:p w:rsidR="0045153C" w:rsidRPr="00171C22" w:rsidRDefault="0045153C" w:rsidP="00655EF9">
      <w:pPr>
        <w:pStyle w:val="SingleTxtGA"/>
        <w:spacing w:line="360" w:lineRule="exact"/>
        <w:rPr>
          <w:rtl/>
          <w:lang w:eastAsia="zh-TW"/>
        </w:rPr>
      </w:pPr>
      <w:r w:rsidRPr="00171C22">
        <w:rPr>
          <w:rtl/>
          <w:lang w:eastAsia="zh-TW"/>
        </w:rPr>
        <w:t>١-نظرت اللجنة في التقرير الجامع للتقارير الدورية من الثاني إلى الرابع لإستونيا (</w:t>
      </w:r>
      <w:r w:rsidRPr="0045153C">
        <w:rPr>
          <w:szCs w:val="20"/>
        </w:rPr>
        <w:t>CRC/C/EST/2-4</w:t>
      </w:r>
      <w:r w:rsidRPr="00171C22">
        <w:rPr>
          <w:rtl/>
          <w:lang w:eastAsia="zh-TW"/>
        </w:rPr>
        <w:t xml:space="preserve">) في جلستيها </w:t>
      </w:r>
      <w:r>
        <w:rPr>
          <w:rtl/>
          <w:lang w:eastAsia="zh-TW"/>
        </w:rPr>
        <w:t>2167</w:t>
      </w:r>
      <w:r w:rsidRPr="00171C22">
        <w:rPr>
          <w:rtl/>
          <w:lang w:eastAsia="zh-TW"/>
        </w:rPr>
        <w:t xml:space="preserve"> و2169 (انظر </w:t>
      </w:r>
      <w:r w:rsidRPr="0045153C">
        <w:rPr>
          <w:rFonts w:asciiTheme="majorBidi" w:hAnsiTheme="majorBidi" w:cstheme="majorBidi"/>
          <w:szCs w:val="20"/>
          <w:lang w:eastAsia="zh-TW"/>
        </w:rPr>
        <w:t>CRC</w:t>
      </w:r>
      <w:r w:rsidRPr="0045153C">
        <w:rPr>
          <w:rFonts w:asciiTheme="majorBidi" w:hAnsiTheme="majorBidi" w:cstheme="majorBidi"/>
          <w:szCs w:val="20"/>
        </w:rPr>
        <w:t>/C/SR.2167</w:t>
      </w:r>
      <w:r>
        <w:rPr>
          <w:rFonts w:hint="cs"/>
          <w:rtl/>
          <w:lang w:eastAsia="zh-TW"/>
        </w:rPr>
        <w:t xml:space="preserve"> </w:t>
      </w:r>
      <w:r w:rsidRPr="00171C22">
        <w:rPr>
          <w:rtl/>
          <w:lang w:eastAsia="zh-TW"/>
        </w:rPr>
        <w:t>و</w:t>
      </w:r>
      <w:r>
        <w:rPr>
          <w:lang w:eastAsia="zh-TW"/>
        </w:rPr>
        <w:t>2169</w:t>
      </w:r>
      <w:r w:rsidRPr="00171C22">
        <w:rPr>
          <w:rtl/>
          <w:lang w:eastAsia="zh-TW"/>
        </w:rPr>
        <w:t>) المعقودتين في 17 و18 كانون الثاني/يناير 2017، واعتمدت هذه الملاحظات الختامية في جلستها 2193 المعقودة في 3 شباط/فبراير 2017.</w:t>
      </w:r>
      <w:r>
        <w:rPr>
          <w:rFonts w:hint="cs"/>
          <w:rtl/>
          <w:lang w:eastAsia="zh-TW"/>
        </w:rPr>
        <w:t xml:space="preserve"> </w:t>
      </w:r>
    </w:p>
    <w:p w:rsidR="0045153C" w:rsidRPr="00171C22" w:rsidRDefault="0045153C" w:rsidP="00655EF9">
      <w:pPr>
        <w:pStyle w:val="SingleTxtGA"/>
        <w:spacing w:line="360" w:lineRule="exact"/>
        <w:rPr>
          <w:rtl/>
          <w:lang w:eastAsia="zh-TW"/>
        </w:rPr>
      </w:pPr>
      <w:r w:rsidRPr="00171C22">
        <w:rPr>
          <w:rtl/>
          <w:lang w:eastAsia="zh-TW"/>
        </w:rPr>
        <w:t>٢-</w:t>
      </w:r>
      <w:r>
        <w:rPr>
          <w:rFonts w:hint="cs"/>
          <w:rtl/>
          <w:lang w:eastAsia="zh-TW"/>
        </w:rPr>
        <w:tab/>
      </w:r>
      <w:r w:rsidRPr="00171C22">
        <w:rPr>
          <w:rtl/>
          <w:lang w:eastAsia="zh-TW"/>
        </w:rPr>
        <w:t>وترحب اللجنة بتقديم التقرير الجامع للتقارير الدورية من الثاني إلى الرابع للدولة الطرف وبالردود الخطية على قائمة القضايا (</w:t>
      </w:r>
      <w:r w:rsidRPr="0045153C">
        <w:rPr>
          <w:szCs w:val="20"/>
        </w:rPr>
        <w:t>CRC/C/EST/Q/2-4/Add.1</w:t>
      </w:r>
      <w:r w:rsidRPr="00171C22">
        <w:rPr>
          <w:rtl/>
          <w:lang w:eastAsia="zh-TW"/>
        </w:rPr>
        <w:t xml:space="preserve">)، </w:t>
      </w:r>
      <w:r>
        <w:rPr>
          <w:rtl/>
          <w:lang w:eastAsia="zh-TW"/>
        </w:rPr>
        <w:t xml:space="preserve">وهو </w:t>
      </w:r>
      <w:r w:rsidRPr="00171C22">
        <w:rPr>
          <w:rtl/>
          <w:lang w:eastAsia="zh-TW"/>
        </w:rPr>
        <w:t>ما أتاح فهم حالة حقوق الأطفال في الدولة الطرف فهما أفضل.</w:t>
      </w:r>
      <w:r>
        <w:rPr>
          <w:rFonts w:hint="cs"/>
          <w:rtl/>
          <w:lang w:eastAsia="zh-TW"/>
        </w:rPr>
        <w:t xml:space="preserve"> </w:t>
      </w:r>
      <w:dir w:val="rtl">
        <w:r w:rsidRPr="00171C22">
          <w:rPr>
            <w:rtl/>
            <w:lang w:eastAsia="zh-TW"/>
          </w:rPr>
          <w:t>وتعرب اللجنة عن تقديرها للحوار البناء الذي دار مع وفد الدولة الطرف الذي يمثل قطاعات متعددة.</w:t>
        </w:r>
        <w:r w:rsidRPr="00171C22">
          <w:rPr>
            <w:rFonts w:cs="Times New Roman"/>
            <w:rtl/>
            <w:lang w:eastAsia="zh-TW"/>
          </w:rPr>
          <w:t xml:space="preserve"> </w:t>
        </w:r>
        <w:r w:rsidRPr="00171C22">
          <w:rPr>
            <w:rFonts w:cs="Times New Roman"/>
            <w:rtl/>
            <w:lang w:eastAsia="zh-TW"/>
          </w:rPr>
          <w:t>‬</w:t>
        </w:r>
        <w:r>
          <w:t>‬</w:t>
        </w:r>
        <w:r>
          <w:t>‬</w:t>
        </w:r>
        <w:r>
          <w:t>‬</w:t>
        </w:r>
        <w:r w:rsidR="005E575A">
          <w:t>‬</w:t>
        </w:r>
        <w:r w:rsidR="001A18B4">
          <w:t>‬</w:t>
        </w:r>
        <w:r w:rsidR="00D74BE4">
          <w:t>‬</w:t>
        </w:r>
      </w:dir>
    </w:p>
    <w:p w:rsidR="0045153C" w:rsidRPr="00734E16" w:rsidRDefault="0045153C" w:rsidP="0045153C">
      <w:pPr>
        <w:pStyle w:val="HChGA"/>
        <w:rPr>
          <w:rFonts w:eastAsiaTheme="minorEastAsia"/>
          <w:rtl/>
          <w:lang w:eastAsia="zh-TW"/>
        </w:rPr>
      </w:pPr>
      <w:r>
        <w:rPr>
          <w:rFonts w:hint="cs"/>
          <w:rtl/>
          <w:lang w:eastAsia="zh-TW"/>
        </w:rPr>
        <w:tab/>
      </w:r>
      <w:r w:rsidRPr="00734E16">
        <w:rPr>
          <w:rtl/>
          <w:lang w:eastAsia="zh-TW"/>
        </w:rPr>
        <w:t>ثانيا</w:t>
      </w:r>
      <w:r>
        <w:rPr>
          <w:rFonts w:hint="cs"/>
          <w:rtl/>
          <w:lang w:eastAsia="zh-TW"/>
        </w:rPr>
        <w:t>ً</w:t>
      </w:r>
      <w:r w:rsidRPr="00734E16">
        <w:rPr>
          <w:rtl/>
          <w:lang w:eastAsia="zh-TW"/>
        </w:rPr>
        <w:t>-</w:t>
      </w:r>
      <w:r>
        <w:rPr>
          <w:rFonts w:hint="cs"/>
          <w:rtl/>
          <w:lang w:eastAsia="zh-TW"/>
        </w:rPr>
        <w:tab/>
      </w:r>
      <w:r w:rsidRPr="00734E16">
        <w:rPr>
          <w:rtl/>
          <w:lang w:eastAsia="zh-TW"/>
        </w:rPr>
        <w:t>تدابير المتابعة التي اتخذتها الدولة الطرف والتقدم الذي أحرزته</w:t>
      </w:r>
      <w:r w:rsidRPr="00734E16">
        <w:rPr>
          <w:rFonts w:cs="Times New Roman"/>
          <w:rtl/>
          <w:lang w:eastAsia="zh-TW"/>
        </w:rPr>
        <w:t>‬</w:t>
      </w:r>
    </w:p>
    <w:p w:rsidR="0045153C" w:rsidRPr="00171C22" w:rsidRDefault="0045153C" w:rsidP="00655EF9">
      <w:pPr>
        <w:pStyle w:val="SingleTxtGA"/>
        <w:spacing w:line="360" w:lineRule="exact"/>
        <w:rPr>
          <w:rtl/>
          <w:lang w:eastAsia="zh-TW"/>
        </w:rPr>
      </w:pPr>
      <w:r w:rsidRPr="00171C22">
        <w:rPr>
          <w:rtl/>
          <w:lang w:eastAsia="zh-TW"/>
        </w:rPr>
        <w:t>٣-</w:t>
      </w:r>
      <w:r>
        <w:rPr>
          <w:rFonts w:hint="cs"/>
          <w:rtl/>
          <w:lang w:eastAsia="zh-TW"/>
        </w:rPr>
        <w:tab/>
      </w:r>
      <w:r w:rsidRPr="00171C22">
        <w:rPr>
          <w:rtl/>
          <w:lang w:eastAsia="zh-TW"/>
        </w:rPr>
        <w:t xml:space="preserve">ترحب اللجنة بالتقدم الذي أحرزته الدولة الطرف في مجالات شتى، </w:t>
      </w:r>
      <w:r>
        <w:rPr>
          <w:rtl/>
          <w:lang w:eastAsia="zh-TW"/>
        </w:rPr>
        <w:t>بما في ذلك</w:t>
      </w:r>
      <w:r w:rsidRPr="00171C22">
        <w:rPr>
          <w:rtl/>
          <w:lang w:eastAsia="zh-TW"/>
        </w:rPr>
        <w:t xml:space="preserve"> التصديق، في عام 2014، على البروتوكول الاختياري لاتفاقية حقوق الطفل بشأن اشتراك الأطفال في المنازعات المسلحة، فضلا عن سائر التدابير التشريعية والمؤسسية </w:t>
      </w:r>
      <w:proofErr w:type="spellStart"/>
      <w:r w:rsidRPr="00171C22">
        <w:rPr>
          <w:rtl/>
          <w:lang w:eastAsia="zh-TW"/>
        </w:rPr>
        <w:t>والسياساتية</w:t>
      </w:r>
      <w:proofErr w:type="spellEnd"/>
      <w:r w:rsidRPr="00171C22">
        <w:rPr>
          <w:rtl/>
          <w:lang w:eastAsia="zh-TW"/>
        </w:rPr>
        <w:t xml:space="preserve"> </w:t>
      </w:r>
      <w:r>
        <w:rPr>
          <w:rtl/>
          <w:lang w:eastAsia="zh-TW"/>
        </w:rPr>
        <w:t xml:space="preserve">التي اتخذتها بشأن </w:t>
      </w:r>
      <w:r w:rsidRPr="00171C22">
        <w:rPr>
          <w:rtl/>
          <w:lang w:eastAsia="zh-TW"/>
        </w:rPr>
        <w:t xml:space="preserve">حقوق الطفل منذ النظر في تقريرها السابق. </w:t>
      </w:r>
    </w:p>
    <w:p w:rsidR="0045153C" w:rsidRPr="00233B7E" w:rsidRDefault="0045153C" w:rsidP="0045153C">
      <w:pPr>
        <w:pStyle w:val="HChGA"/>
        <w:rPr>
          <w:rFonts w:eastAsiaTheme="minorEastAsia"/>
          <w:rtl/>
          <w:lang w:eastAsia="zh-TW"/>
        </w:rPr>
      </w:pPr>
      <w:r>
        <w:rPr>
          <w:rFonts w:hint="cs"/>
          <w:rtl/>
          <w:lang w:eastAsia="zh-TW"/>
        </w:rPr>
        <w:tab/>
      </w:r>
      <w:r w:rsidRPr="00233B7E">
        <w:rPr>
          <w:rtl/>
          <w:lang w:eastAsia="zh-TW"/>
        </w:rPr>
        <w:t>ثالثا</w:t>
      </w:r>
      <w:r>
        <w:rPr>
          <w:rFonts w:hint="cs"/>
          <w:rtl/>
          <w:lang w:eastAsia="zh-TW"/>
        </w:rPr>
        <w:t>ً</w:t>
      </w:r>
      <w:r w:rsidRPr="00233B7E">
        <w:rPr>
          <w:rtl/>
          <w:lang w:eastAsia="zh-TW"/>
        </w:rPr>
        <w:t>-</w:t>
      </w:r>
      <w:r>
        <w:rPr>
          <w:rFonts w:hint="cs"/>
          <w:rtl/>
          <w:lang w:eastAsia="zh-TW"/>
        </w:rPr>
        <w:tab/>
      </w:r>
      <w:r w:rsidRPr="00233B7E">
        <w:rPr>
          <w:rtl/>
          <w:lang w:eastAsia="zh-TW"/>
        </w:rPr>
        <w:t>دواعي القلق الرئيسية والتوصيات</w:t>
      </w:r>
    </w:p>
    <w:p w:rsidR="0045153C" w:rsidRPr="00233B7E" w:rsidRDefault="0045153C" w:rsidP="0045153C">
      <w:pPr>
        <w:pStyle w:val="H1GA"/>
        <w:rPr>
          <w:rFonts w:eastAsiaTheme="minorEastAsia"/>
          <w:rtl/>
          <w:lang w:eastAsia="zh-TW"/>
        </w:rPr>
      </w:pPr>
      <w:r>
        <w:rPr>
          <w:rFonts w:hint="cs"/>
          <w:rtl/>
          <w:lang w:eastAsia="zh-TW"/>
        </w:rPr>
        <w:tab/>
      </w:r>
      <w:r w:rsidRPr="00233B7E">
        <w:rPr>
          <w:rtl/>
          <w:lang w:eastAsia="zh-TW"/>
        </w:rPr>
        <w:t>ألف-</w:t>
      </w:r>
      <w:r>
        <w:rPr>
          <w:rFonts w:hint="cs"/>
          <w:rtl/>
          <w:lang w:eastAsia="zh-TW"/>
        </w:rPr>
        <w:tab/>
      </w:r>
      <w:r w:rsidRPr="00233B7E">
        <w:rPr>
          <w:rtl/>
          <w:lang w:eastAsia="zh-TW"/>
        </w:rPr>
        <w:t>تدابير التنفيذ العامة (المواد 4 و42 و44(6))</w:t>
      </w:r>
      <w:r w:rsidRPr="00233B7E">
        <w:rPr>
          <w:rFonts w:cs="Times New Roman"/>
          <w:rtl/>
          <w:lang w:eastAsia="zh-TW"/>
        </w:rPr>
        <w:t xml:space="preserve"> </w:t>
      </w:r>
      <w:r w:rsidRPr="00233B7E">
        <w:rPr>
          <w:rFonts w:cs="Times New Roman"/>
          <w:rtl/>
          <w:lang w:eastAsia="zh-TW"/>
        </w:rPr>
        <w:t>‬</w:t>
      </w:r>
      <w:r w:rsidRPr="00233B7E">
        <w:rPr>
          <w:rFonts w:cs="Times New Roman"/>
          <w:rtl/>
          <w:lang w:eastAsia="zh-TW"/>
        </w:rPr>
        <w:t>‬</w:t>
      </w:r>
      <w:r w:rsidRPr="00233B7E">
        <w:rPr>
          <w:rFonts w:cs="Times New Roman"/>
          <w:rtl/>
          <w:lang w:eastAsia="zh-TW"/>
        </w:rPr>
        <w:t>‬</w:t>
      </w:r>
      <w:r w:rsidRPr="00233B7E">
        <w:rPr>
          <w:rFonts w:cs="Times New Roman"/>
          <w:rtl/>
          <w:lang w:eastAsia="zh-TW"/>
        </w:rPr>
        <w:t>‬</w:t>
      </w:r>
      <w:r w:rsidRPr="00233B7E">
        <w:rPr>
          <w:rFonts w:cs="Times New Roman"/>
          <w:rtl/>
          <w:lang w:eastAsia="zh-TW"/>
        </w:rPr>
        <w:t>‬</w:t>
      </w:r>
    </w:p>
    <w:p w:rsidR="0045153C" w:rsidRPr="00233B7E" w:rsidRDefault="0045153C" w:rsidP="00655EF9">
      <w:pPr>
        <w:pStyle w:val="H23GA"/>
        <w:spacing w:line="360" w:lineRule="exact"/>
        <w:rPr>
          <w:rFonts w:eastAsiaTheme="minorEastAsia"/>
          <w:rtl/>
        </w:rPr>
      </w:pPr>
      <w:r w:rsidRPr="00233B7E">
        <w:rPr>
          <w:rtl/>
        </w:rPr>
        <w:tab/>
      </w:r>
      <w:r w:rsidRPr="00233B7E">
        <w:rPr>
          <w:rtl/>
        </w:rPr>
        <w:tab/>
        <w:t xml:space="preserve">التشريعات </w:t>
      </w:r>
    </w:p>
    <w:p w:rsidR="0045153C" w:rsidRPr="006B3A75" w:rsidRDefault="0045153C" w:rsidP="00655EF9">
      <w:pPr>
        <w:pStyle w:val="SingleTxtGA"/>
        <w:spacing w:line="360" w:lineRule="exact"/>
        <w:rPr>
          <w:spacing w:val="-2"/>
          <w:rtl/>
          <w:lang w:eastAsia="zh-TW"/>
        </w:rPr>
      </w:pPr>
      <w:r w:rsidRPr="006B3A75">
        <w:rPr>
          <w:spacing w:val="-2"/>
          <w:rtl/>
          <w:lang w:eastAsia="zh-TW"/>
        </w:rPr>
        <w:t>٤-</w:t>
      </w:r>
      <w:r w:rsidRPr="006B3A75">
        <w:rPr>
          <w:rFonts w:hint="cs"/>
          <w:spacing w:val="-2"/>
          <w:rtl/>
          <w:lang w:eastAsia="zh-TW"/>
        </w:rPr>
        <w:tab/>
      </w:r>
      <w:r w:rsidRPr="006B3A75">
        <w:rPr>
          <w:spacing w:val="-2"/>
          <w:rtl/>
          <w:lang w:eastAsia="zh-TW"/>
        </w:rPr>
        <w:t>ترحب اللجنة باعتماد قانون حماية الطفل الجديد، الساري منذ 1 كانون الثاني/</w:t>
      </w:r>
      <w:r w:rsidRPr="006B3A75">
        <w:rPr>
          <w:rFonts w:hint="cs"/>
          <w:spacing w:val="-2"/>
          <w:rtl/>
          <w:lang w:eastAsia="zh-TW"/>
        </w:rPr>
        <w:t xml:space="preserve"> </w:t>
      </w:r>
      <w:r w:rsidRPr="006B3A75">
        <w:rPr>
          <w:spacing w:val="-2"/>
          <w:rtl/>
          <w:lang w:eastAsia="zh-TW"/>
        </w:rPr>
        <w:t>يناير</w:t>
      </w:r>
      <w:r w:rsidRPr="006B3A75">
        <w:rPr>
          <w:rFonts w:hint="cs"/>
          <w:spacing w:val="-2"/>
          <w:rtl/>
          <w:lang w:eastAsia="zh-TW"/>
        </w:rPr>
        <w:t> </w:t>
      </w:r>
      <w:r w:rsidRPr="006B3A75">
        <w:rPr>
          <w:spacing w:val="-2"/>
          <w:rtl/>
          <w:lang w:eastAsia="zh-TW"/>
        </w:rPr>
        <w:t xml:space="preserve">2016، لكونه يمثل خطوة هامة لزيادة تعزيز السياسات والاستراتيجيات المتعلقة بحقوق </w:t>
      </w:r>
      <w:r w:rsidRPr="006B3A75">
        <w:rPr>
          <w:spacing w:val="-2"/>
          <w:rtl/>
          <w:lang w:eastAsia="zh-TW"/>
        </w:rPr>
        <w:lastRenderedPageBreak/>
        <w:t>الطفل في الدولة الطرف. بيد أنها تشعر بالقلق بشأن عدم وجود تدابير لتقييم القانون، بسبل منها تقييم اللوائح ذات الصلة بانتظام وإجراء تقييمات لآثار تنفيذ الأنظمة واللوائح. وتشعر اللجنة بالقلق، على وجه الخصوص، بشأن عدم اتخاذ تدابير كافية لتنظيم التزامات الحكومات المحلية فيما يتعلق باللوائح التي تنص على استحداث منصب المرشد الاجتماعي المعني بحماية الطفل.</w:t>
      </w:r>
    </w:p>
    <w:p w:rsidR="0045153C" w:rsidRPr="006C6972" w:rsidRDefault="0045153C" w:rsidP="00655EF9">
      <w:pPr>
        <w:pStyle w:val="SingleTxtGA"/>
        <w:spacing w:line="360" w:lineRule="exact"/>
        <w:rPr>
          <w:rtl/>
          <w:lang w:eastAsia="zh-TW"/>
        </w:rPr>
      </w:pPr>
      <w:r w:rsidRPr="006C6972">
        <w:rPr>
          <w:rtl/>
          <w:lang w:eastAsia="zh-TW"/>
        </w:rPr>
        <w:t>٥-</w:t>
      </w:r>
      <w:r>
        <w:rPr>
          <w:rFonts w:hint="cs"/>
          <w:rtl/>
          <w:lang w:eastAsia="zh-TW"/>
        </w:rPr>
        <w:tab/>
      </w:r>
      <w:r w:rsidRPr="006B3A75">
        <w:rPr>
          <w:b/>
          <w:bCs/>
          <w:rtl/>
          <w:lang w:eastAsia="zh-TW"/>
        </w:rPr>
        <w:t>توصي اللجنة بوضع اللوائح اللازمة وتخصيص اعتمادات مالية في الميزانية تتيح التنفيذ الفعال للتدابير التشريعية القائمة، بما في ذلك قانون حماية الطفل. وتوصي اللجنة الدولة الطرف أيضا بزيادة تنظيم التزامات الحكومات المحلية فيما يتعلق باللوائح التي تنص على استحداث منصب المرشد الاجتماعي المعني بحماية الطفل.</w:t>
      </w:r>
      <w:r w:rsidR="006B3A75">
        <w:rPr>
          <w:rFonts w:hint="cs"/>
          <w:rtl/>
          <w:lang w:eastAsia="zh-TW"/>
        </w:rPr>
        <w:t xml:space="preserve"> </w:t>
      </w:r>
    </w:p>
    <w:p w:rsidR="0045153C" w:rsidRPr="008F2AE4" w:rsidRDefault="0045153C" w:rsidP="00655EF9">
      <w:pPr>
        <w:pStyle w:val="H23GA"/>
        <w:spacing w:line="360" w:lineRule="exact"/>
        <w:rPr>
          <w:rFonts w:eastAsiaTheme="minorEastAsia"/>
          <w:rtl/>
        </w:rPr>
      </w:pPr>
      <w:r w:rsidRPr="008F2AE4">
        <w:rPr>
          <w:rtl/>
        </w:rPr>
        <w:tab/>
      </w:r>
      <w:r w:rsidRPr="008F2AE4">
        <w:rPr>
          <w:rtl/>
        </w:rPr>
        <w:tab/>
        <w:t>السياسات</w:t>
      </w:r>
      <w:r>
        <w:rPr>
          <w:rtl/>
        </w:rPr>
        <w:t xml:space="preserve"> الشاملة</w:t>
      </w:r>
      <w:r w:rsidRPr="008F2AE4">
        <w:rPr>
          <w:rtl/>
        </w:rPr>
        <w:t xml:space="preserve"> والاستراتيجية والتنسيق</w:t>
      </w:r>
    </w:p>
    <w:p w:rsidR="0045153C" w:rsidRPr="00171C22" w:rsidRDefault="0045153C" w:rsidP="00655EF9">
      <w:pPr>
        <w:pStyle w:val="SingleTxtGA"/>
        <w:spacing w:line="360" w:lineRule="exact"/>
        <w:rPr>
          <w:rtl/>
          <w:lang w:eastAsia="zh-TW"/>
        </w:rPr>
      </w:pPr>
      <w:r w:rsidRPr="00171C22">
        <w:rPr>
          <w:rtl/>
          <w:lang w:eastAsia="zh-TW"/>
        </w:rPr>
        <w:t>٦-</w:t>
      </w:r>
      <w:r>
        <w:rPr>
          <w:rFonts w:hint="cs"/>
          <w:rtl/>
          <w:lang w:eastAsia="zh-TW"/>
        </w:rPr>
        <w:tab/>
      </w:r>
      <w:r w:rsidRPr="00171C22">
        <w:rPr>
          <w:rtl/>
          <w:lang w:eastAsia="zh-TW"/>
        </w:rPr>
        <w:t xml:space="preserve">ترحب اللجنة </w:t>
      </w:r>
      <w:r>
        <w:rPr>
          <w:rtl/>
          <w:lang w:eastAsia="zh-TW"/>
        </w:rPr>
        <w:t>بما اعتمد من سياسات وب</w:t>
      </w:r>
      <w:r w:rsidRPr="00171C22">
        <w:rPr>
          <w:rtl/>
          <w:lang w:eastAsia="zh-TW"/>
        </w:rPr>
        <w:t xml:space="preserve">رامج </w:t>
      </w:r>
      <w:r>
        <w:rPr>
          <w:rtl/>
          <w:lang w:eastAsia="zh-TW"/>
        </w:rPr>
        <w:t xml:space="preserve">شتى </w:t>
      </w:r>
      <w:r w:rsidRPr="00171C22">
        <w:rPr>
          <w:rtl/>
          <w:lang w:eastAsia="zh-TW"/>
        </w:rPr>
        <w:t>ب</w:t>
      </w:r>
      <w:r>
        <w:rPr>
          <w:rtl/>
          <w:lang w:eastAsia="zh-TW"/>
        </w:rPr>
        <w:t xml:space="preserve">شأن </w:t>
      </w:r>
      <w:r w:rsidRPr="00171C22">
        <w:rPr>
          <w:rtl/>
          <w:lang w:eastAsia="zh-TW"/>
        </w:rPr>
        <w:t xml:space="preserve">حقوق الطفل منذ النظر في التقرير السابق، بما في ذلك الاستراتيجية المتعلقة </w:t>
      </w:r>
      <w:r>
        <w:rPr>
          <w:rtl/>
          <w:lang w:eastAsia="zh-TW"/>
        </w:rPr>
        <w:t>بالطفل</w:t>
      </w:r>
      <w:r w:rsidRPr="00171C22">
        <w:rPr>
          <w:rtl/>
          <w:lang w:eastAsia="zh-TW"/>
        </w:rPr>
        <w:t xml:space="preserve"> والأسر</w:t>
      </w:r>
      <w:r>
        <w:rPr>
          <w:rtl/>
          <w:lang w:eastAsia="zh-TW"/>
        </w:rPr>
        <w:t>ة</w:t>
      </w:r>
      <w:r w:rsidRPr="00171C22">
        <w:rPr>
          <w:rtl/>
          <w:lang w:eastAsia="zh-TW"/>
        </w:rPr>
        <w:t xml:space="preserve"> للفترة 2012-2020، وإنشاء مجلس حماية الطفل في عام 2016، </w:t>
      </w:r>
      <w:r>
        <w:rPr>
          <w:rtl/>
          <w:lang w:eastAsia="zh-TW"/>
        </w:rPr>
        <w:t>الذي كُلِّف</w:t>
      </w:r>
      <w:r w:rsidRPr="00171C22">
        <w:rPr>
          <w:rtl/>
          <w:lang w:eastAsia="zh-TW"/>
        </w:rPr>
        <w:t xml:space="preserve"> بتحديد أهداف السياسة الوطنية لحماية الطفل وتنسيق الإجراءات اللازمة لتحقيق تلك الأهداف. بيد أن اللجنة تشعر بالقلق </w:t>
      </w:r>
      <w:r>
        <w:rPr>
          <w:rtl/>
          <w:lang w:eastAsia="zh-TW"/>
        </w:rPr>
        <w:t>بشأن عدم امتلاك</w:t>
      </w:r>
      <w:r w:rsidRPr="00171C22">
        <w:rPr>
          <w:rtl/>
          <w:lang w:eastAsia="zh-TW"/>
        </w:rPr>
        <w:t xml:space="preserve"> الدولة الطرف سياسة شاملة </w:t>
      </w:r>
      <w:r>
        <w:rPr>
          <w:rtl/>
          <w:lang w:eastAsia="zh-TW"/>
        </w:rPr>
        <w:t>متعددة ال</w:t>
      </w:r>
      <w:r w:rsidRPr="00171C22">
        <w:rPr>
          <w:rtl/>
          <w:lang w:eastAsia="zh-TW"/>
        </w:rPr>
        <w:t>قطاعات بشأن حقوق الطفل لضمان توافق جميع السياسات والبرامج الحكومية مع الاتفاقية.</w:t>
      </w:r>
    </w:p>
    <w:p w:rsidR="0045153C" w:rsidRPr="00A70262" w:rsidRDefault="0045153C" w:rsidP="00655EF9">
      <w:pPr>
        <w:pStyle w:val="SingleTxtGA"/>
        <w:spacing w:line="360" w:lineRule="exact"/>
        <w:rPr>
          <w:rtl/>
          <w:lang w:eastAsia="zh-TW"/>
        </w:rPr>
      </w:pPr>
      <w:r w:rsidRPr="00A70262">
        <w:rPr>
          <w:rtl/>
          <w:lang w:eastAsia="zh-TW"/>
        </w:rPr>
        <w:t>٧-</w:t>
      </w:r>
      <w:r>
        <w:rPr>
          <w:rFonts w:hint="cs"/>
          <w:rtl/>
          <w:lang w:eastAsia="zh-TW"/>
        </w:rPr>
        <w:tab/>
      </w:r>
      <w:r w:rsidRPr="006B3A75">
        <w:rPr>
          <w:b/>
          <w:bCs/>
          <w:rtl/>
          <w:lang w:eastAsia="zh-TW"/>
        </w:rPr>
        <w:t>توصي اللجنة الدولة الطرف بما يلي:</w:t>
      </w:r>
      <w:r w:rsidRPr="006B3A75">
        <w:rPr>
          <w:rFonts w:cs="Times New Roman"/>
          <w:b/>
          <w:bCs/>
          <w:rtl/>
          <w:lang w:eastAsia="zh-TW"/>
        </w:rPr>
        <w:t xml:space="preserve"> </w:t>
      </w:r>
      <w:r w:rsidRPr="006B3A75">
        <w:rPr>
          <w:rFonts w:cs="Times New Roman"/>
          <w:b/>
          <w:bCs/>
          <w:rtl/>
          <w:lang w:eastAsia="zh-TW"/>
        </w:rPr>
        <w:t>‬</w:t>
      </w:r>
      <w:r w:rsidRPr="00A70262">
        <w:rPr>
          <w:rtl/>
          <w:lang w:eastAsia="zh-TW"/>
        </w:rPr>
        <w:t xml:space="preserve"> </w:t>
      </w:r>
    </w:p>
    <w:p w:rsidR="0045153C" w:rsidRPr="006B3A75"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6B3A75">
        <w:rPr>
          <w:b/>
          <w:bCs/>
          <w:rtl/>
          <w:lang w:eastAsia="zh-TW"/>
        </w:rPr>
        <w:t>تعزيز ولاية مجلس حماية الطفل على المستوى الوزاري لضمان تمتعه بسلطة كافية لتنسيق جميع الأنشطة المتصلة بتنفيذ الاتفاقية على مستوى القطاعات والمستويات الوطنية والإقليمية والمحلية وتوفر الموارد البشرية والتقنية والمالية اللازمة لكي يعمل بشكل فعال؛</w:t>
      </w:r>
    </w:p>
    <w:p w:rsidR="0045153C" w:rsidRPr="006B3A75" w:rsidRDefault="0045153C" w:rsidP="00655EF9">
      <w:pPr>
        <w:pStyle w:val="SingleTxtGA"/>
        <w:spacing w:line="360" w:lineRule="exact"/>
        <w:rPr>
          <w:b/>
          <w:bCs/>
          <w:rtl/>
          <w:lang w:eastAsia="zh-TW"/>
        </w:rPr>
      </w:pPr>
      <w:r>
        <w:rPr>
          <w:rFonts w:hint="cs"/>
          <w:rtl/>
          <w:lang w:eastAsia="zh-TW"/>
        </w:rPr>
        <w:tab/>
      </w:r>
      <w:r w:rsidRPr="00171C22">
        <w:rPr>
          <w:rtl/>
          <w:lang w:eastAsia="zh-TW"/>
        </w:rPr>
        <w:t>(ب)</w:t>
      </w:r>
      <w:r>
        <w:rPr>
          <w:rFonts w:hint="cs"/>
          <w:rtl/>
          <w:lang w:eastAsia="zh-TW"/>
        </w:rPr>
        <w:tab/>
      </w:r>
      <w:r w:rsidRPr="006B3A75">
        <w:rPr>
          <w:b/>
          <w:bCs/>
          <w:rtl/>
          <w:lang w:eastAsia="zh-TW"/>
        </w:rPr>
        <w:t xml:space="preserve">وضع سياسة شاملة بشأن الأطفال تشمل جميع المجالات التي تتناولها الاتفاقية وتضمن التنسيق والتكامل فيما بين الكيانات الحكومية؛ </w:t>
      </w:r>
      <w:dir w:val="rtl">
        <w:r w:rsidRPr="006B3A75">
          <w:rPr>
            <w:b/>
            <w:bCs/>
            <w:rtl/>
            <w:lang w:eastAsia="zh-TW"/>
          </w:rPr>
          <w:t>والاستناد إلى تلك السياسة في وضع استراتيجية تتضمن العناصر اللازمة لتطبيقها ومدعومة بالموارد البشرية والتقنية والمالية الكافية.</w:t>
        </w:r>
        <w:r w:rsidRPr="006B3A75">
          <w:rPr>
            <w:rFonts w:cs="Times New Roman"/>
            <w:b/>
            <w:bCs/>
            <w:rtl/>
            <w:lang w:eastAsia="zh-TW"/>
          </w:rPr>
          <w:t xml:space="preserve"> </w:t>
        </w:r>
        <w:r w:rsidRPr="006B3A75">
          <w:rPr>
            <w:rFonts w:cs="Times New Roman"/>
            <w:b/>
            <w:bCs/>
            <w:rtl/>
            <w:lang w:eastAsia="zh-TW"/>
          </w:rPr>
          <w:t>‬</w:t>
        </w:r>
        <w:r w:rsidRPr="006B3A75">
          <w:rPr>
            <w:b/>
            <w:bCs/>
          </w:rPr>
          <w:t>‬</w:t>
        </w:r>
        <w:r w:rsidRPr="006B3A75">
          <w:rPr>
            <w:b/>
            <w:bCs/>
          </w:rPr>
          <w:t>‬</w:t>
        </w:r>
        <w:r w:rsidRPr="006B3A75">
          <w:rPr>
            <w:b/>
            <w:bCs/>
          </w:rPr>
          <w:t>‬</w:t>
        </w:r>
        <w:r w:rsidR="005E575A">
          <w:t>‬</w:t>
        </w:r>
        <w:r w:rsidR="001A18B4">
          <w:t>‬</w:t>
        </w:r>
        <w:r w:rsidR="00D74BE4">
          <w:t>‬</w:t>
        </w:r>
      </w:dir>
    </w:p>
    <w:p w:rsidR="0045153C" w:rsidRPr="00A70262" w:rsidRDefault="0045153C" w:rsidP="00655EF9">
      <w:pPr>
        <w:pStyle w:val="H23GA"/>
        <w:spacing w:line="360" w:lineRule="exact"/>
        <w:rPr>
          <w:rFonts w:eastAsiaTheme="minorEastAsia"/>
          <w:rtl/>
        </w:rPr>
      </w:pPr>
      <w:r w:rsidRPr="00A70262">
        <w:rPr>
          <w:rtl/>
        </w:rPr>
        <w:tab/>
      </w:r>
      <w:r w:rsidRPr="00A70262">
        <w:rPr>
          <w:rtl/>
        </w:rPr>
        <w:tab/>
        <w:t>رصد الميزانية</w:t>
      </w:r>
      <w:r w:rsidRPr="00A70262">
        <w:rPr>
          <w:rFonts w:cs="Times New Roman"/>
          <w:rtl/>
        </w:rPr>
        <w:t>‬</w:t>
      </w:r>
    </w:p>
    <w:p w:rsidR="0045153C" w:rsidRPr="00171C22" w:rsidRDefault="0045153C" w:rsidP="00655EF9">
      <w:pPr>
        <w:pStyle w:val="SingleTxtGA"/>
        <w:spacing w:line="360" w:lineRule="exact"/>
        <w:rPr>
          <w:rtl/>
          <w:lang w:eastAsia="zh-TW"/>
        </w:rPr>
      </w:pPr>
      <w:r w:rsidRPr="00171C22">
        <w:rPr>
          <w:rtl/>
          <w:lang w:eastAsia="zh-TW"/>
        </w:rPr>
        <w:t>٨-</w:t>
      </w:r>
      <w:r>
        <w:rPr>
          <w:rFonts w:hint="cs"/>
          <w:rtl/>
          <w:lang w:eastAsia="zh-TW"/>
        </w:rPr>
        <w:tab/>
      </w:r>
      <w:r w:rsidRPr="00171C22">
        <w:rPr>
          <w:rtl/>
          <w:lang w:eastAsia="zh-TW"/>
        </w:rPr>
        <w:t xml:space="preserve">لا تزال اللجنة تشعر بالقلق لعدم ربط التشريعات والاستراتيجيات والسياسات بتوزيع مفصل للموارد. </w:t>
      </w:r>
      <w:dir w:val="rtl">
        <w:r w:rsidRPr="00171C22">
          <w:rPr>
            <w:rtl/>
            <w:lang w:eastAsia="zh-TW"/>
          </w:rPr>
          <w:t>وتشعر اللجنة بالقلق أيضاً بشأن ما يلي:</w:t>
        </w:r>
        <w:r w:rsidRPr="00171C22">
          <w:rPr>
            <w:rFonts w:cs="Times New Roman"/>
            <w:rtl/>
            <w:lang w:eastAsia="zh-TW"/>
          </w:rPr>
          <w:t xml:space="preserve"> </w:t>
        </w:r>
        <w:r w:rsidRPr="00171C22">
          <w:rPr>
            <w:rFonts w:cs="Times New Roman"/>
            <w:rtl/>
            <w:lang w:eastAsia="zh-TW"/>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 xml:space="preserve">عدم وجود نظام شامل على مستوى الدولة والبلديات </w:t>
      </w:r>
      <w:r>
        <w:rPr>
          <w:rtl/>
          <w:lang w:eastAsia="zh-TW"/>
        </w:rPr>
        <w:t xml:space="preserve">حتى الآن، </w:t>
      </w:r>
      <w:r w:rsidRPr="00171C22">
        <w:rPr>
          <w:rtl/>
          <w:lang w:eastAsia="zh-TW"/>
        </w:rPr>
        <w:t>لتحليل ومراقبة مخصصات الميزانية المرصودة لتنفيذ جميع أحكام الاتفاقية؛</w:t>
      </w:r>
      <w:r w:rsidRPr="00171C22">
        <w:rPr>
          <w:rFonts w:cs="Times New Roman"/>
          <w:rtl/>
          <w:lang w:eastAsia="zh-TW"/>
        </w:rPr>
        <w:t xml:space="preserve"> </w:t>
      </w:r>
      <w:r w:rsidRPr="00171C22">
        <w:rPr>
          <w:rFonts w:cs="Times New Roman"/>
          <w:rtl/>
          <w:lang w:eastAsia="zh-TW"/>
        </w:rPr>
        <w:t>‬</w:t>
      </w:r>
    </w:p>
    <w:p w:rsidR="0045153C" w:rsidRPr="00171C22" w:rsidRDefault="0045153C" w:rsidP="00655EF9">
      <w:pPr>
        <w:pStyle w:val="SingleTxtGA"/>
        <w:spacing w:line="360" w:lineRule="exact"/>
        <w:rPr>
          <w:rtl/>
          <w:lang w:eastAsia="zh-TW"/>
        </w:rPr>
      </w:pPr>
      <w:r w:rsidRPr="00171C22">
        <w:rPr>
          <w:rtl/>
          <w:lang w:eastAsia="zh-TW"/>
        </w:rPr>
        <w:tab/>
        <w:t>(ب)</w:t>
      </w:r>
      <w:r w:rsidRPr="00171C22">
        <w:rPr>
          <w:rtl/>
          <w:lang w:eastAsia="zh-TW"/>
        </w:rPr>
        <w:tab/>
        <w:t>النطاق المحدود للمشاركة العامة في عمليات إعداد الميزانية؛</w:t>
      </w:r>
    </w:p>
    <w:p w:rsidR="0045153C" w:rsidRPr="00171C22" w:rsidRDefault="0045153C" w:rsidP="00655EF9">
      <w:pPr>
        <w:pStyle w:val="SingleTxtGA"/>
        <w:spacing w:line="360" w:lineRule="exact"/>
        <w:rPr>
          <w:rtl/>
          <w:lang w:eastAsia="zh-TW"/>
        </w:rPr>
      </w:pPr>
      <w:r w:rsidRPr="00171C22">
        <w:rPr>
          <w:rtl/>
          <w:lang w:eastAsia="zh-TW"/>
        </w:rPr>
        <w:tab/>
        <w:t>(ج)</w:t>
      </w:r>
      <w:r w:rsidRPr="00171C22">
        <w:rPr>
          <w:rtl/>
          <w:lang w:eastAsia="zh-TW"/>
        </w:rPr>
        <w:tab/>
        <w:t>التأثير المستمر لتدابير التكيف الهيكلي والتقشف على حقوق الطفل ف</w:t>
      </w:r>
      <w:r w:rsidR="00360164">
        <w:rPr>
          <w:rtl/>
          <w:lang w:eastAsia="zh-TW"/>
        </w:rPr>
        <w:t>ي فترة ما بعد الأزمة الاقتصادية</w:t>
      </w:r>
      <w:r w:rsidR="00360164">
        <w:rPr>
          <w:rFonts w:hint="cs"/>
          <w:rtl/>
          <w:lang w:eastAsia="zh-TW"/>
        </w:rPr>
        <w:t xml:space="preserve">. </w:t>
      </w:r>
    </w:p>
    <w:p w:rsidR="0045153C" w:rsidRPr="006B3A75" w:rsidRDefault="0045153C" w:rsidP="00655EF9">
      <w:pPr>
        <w:pStyle w:val="SingleTxtGA"/>
        <w:spacing w:line="360" w:lineRule="exact"/>
        <w:rPr>
          <w:b/>
          <w:bCs/>
          <w:rtl/>
          <w:lang w:eastAsia="zh-TW"/>
        </w:rPr>
      </w:pPr>
      <w:r w:rsidRPr="00171C22">
        <w:rPr>
          <w:rtl/>
          <w:lang w:eastAsia="zh-TW"/>
        </w:rPr>
        <w:t>٩-</w:t>
      </w:r>
      <w:r>
        <w:rPr>
          <w:rFonts w:hint="cs"/>
          <w:rtl/>
          <w:lang w:eastAsia="zh-TW"/>
        </w:rPr>
        <w:tab/>
      </w:r>
      <w:r w:rsidRPr="006B3A75">
        <w:rPr>
          <w:b/>
          <w:bCs/>
          <w:rtl/>
          <w:lang w:eastAsia="zh-TW"/>
        </w:rPr>
        <w:t xml:space="preserve">توصي اللجنة الدولة الطرف، في ضوء تعليق اللجنة العام رقم 19(2016) بشأن عملية </w:t>
      </w:r>
      <w:proofErr w:type="spellStart"/>
      <w:r w:rsidRPr="006B3A75">
        <w:rPr>
          <w:b/>
          <w:bCs/>
          <w:rtl/>
          <w:lang w:eastAsia="zh-TW"/>
        </w:rPr>
        <w:t>الميزنة</w:t>
      </w:r>
      <w:proofErr w:type="spellEnd"/>
      <w:r w:rsidRPr="006B3A75">
        <w:rPr>
          <w:b/>
          <w:bCs/>
          <w:rtl/>
          <w:lang w:eastAsia="zh-TW"/>
        </w:rPr>
        <w:t xml:space="preserve"> العامة من أجل إعمال حقوق الطفل، بما يلي:</w:t>
      </w:r>
      <w:r w:rsidRPr="006B3A75">
        <w:rPr>
          <w:rFonts w:cs="Times New Roman"/>
          <w:b/>
          <w:bCs/>
          <w:rtl/>
          <w:lang w:eastAsia="zh-TW"/>
        </w:rPr>
        <w:t xml:space="preserve"> </w:t>
      </w:r>
      <w:r w:rsidRPr="006B3A75">
        <w:rPr>
          <w:rFonts w:cs="Times New Roman"/>
          <w:b/>
          <w:bCs/>
          <w:rtl/>
          <w:lang w:eastAsia="zh-TW"/>
        </w:rPr>
        <w:t>‬</w:t>
      </w:r>
      <w:r w:rsidRPr="006B3A75">
        <w:rPr>
          <w:rFonts w:cs="Times New Roman"/>
          <w:b/>
          <w:bCs/>
          <w:rtl/>
          <w:lang w:eastAsia="zh-TW"/>
        </w:rPr>
        <w:t>‬</w:t>
      </w:r>
    </w:p>
    <w:p w:rsidR="0045153C" w:rsidRPr="00655EF9" w:rsidRDefault="0045153C" w:rsidP="00655EF9">
      <w:pPr>
        <w:pStyle w:val="SingleTxtGA"/>
        <w:spacing w:line="360" w:lineRule="exact"/>
        <w:rPr>
          <w:b/>
          <w:bCs/>
          <w:spacing w:val="-4"/>
          <w:rtl/>
          <w:lang w:eastAsia="zh-TW"/>
        </w:rPr>
      </w:pPr>
      <w:r w:rsidRPr="00655EF9">
        <w:rPr>
          <w:rFonts w:hint="cs"/>
          <w:spacing w:val="-4"/>
          <w:rtl/>
          <w:lang w:eastAsia="zh-TW"/>
        </w:rPr>
        <w:tab/>
      </w:r>
      <w:r w:rsidRPr="00655EF9">
        <w:rPr>
          <w:spacing w:val="-4"/>
          <w:rtl/>
          <w:lang w:eastAsia="zh-TW"/>
        </w:rPr>
        <w:t>(أ)</w:t>
      </w:r>
      <w:r w:rsidRPr="00655EF9">
        <w:rPr>
          <w:rFonts w:hint="cs"/>
          <w:spacing w:val="-4"/>
          <w:rtl/>
          <w:lang w:eastAsia="zh-TW"/>
        </w:rPr>
        <w:tab/>
      </w:r>
      <w:r w:rsidRPr="00655EF9">
        <w:rPr>
          <w:b/>
          <w:bCs/>
          <w:spacing w:val="-4"/>
          <w:rtl/>
          <w:lang w:eastAsia="zh-TW"/>
        </w:rPr>
        <w:t>اتباع نهج يراعي حقوق الطفل في وضع ميزانية الدولة وميزانيات البلديات، وذلك بتطبيق نظام لتتبع تخصيص الموارد المرصودة للأطفال في الميزانيات واستخدامها.</w:t>
      </w:r>
      <w:r w:rsidRPr="00655EF9">
        <w:rPr>
          <w:rFonts w:cs="Times New Roman"/>
          <w:b/>
          <w:bCs/>
          <w:spacing w:val="-4"/>
          <w:rtl/>
          <w:lang w:eastAsia="zh-TW"/>
        </w:rPr>
        <w:t xml:space="preserve"> </w:t>
      </w:r>
      <w:r w:rsidRPr="00655EF9">
        <w:rPr>
          <w:b/>
          <w:bCs/>
          <w:spacing w:val="-4"/>
          <w:rtl/>
          <w:lang w:eastAsia="zh-TW"/>
        </w:rPr>
        <w:t>وينبغي للدولة الطرف كذلك، استخدام نظام التتبع لتقييم مدى إسهام الاستثمارات في أي قطاع في خدمة المصالح الفضلى للطفل، وضمان قياس الآثار على الأطفال؛</w:t>
      </w:r>
      <w:r w:rsidRPr="00655EF9">
        <w:rPr>
          <w:rFonts w:cs="Times New Roman"/>
          <w:b/>
          <w:bCs/>
          <w:spacing w:val="-4"/>
          <w:rtl/>
          <w:lang w:eastAsia="zh-TW"/>
        </w:rPr>
        <w:t xml:space="preserve"> </w:t>
      </w:r>
      <w:r w:rsidRPr="00655EF9">
        <w:rPr>
          <w:rFonts w:cs="Times New Roman"/>
          <w:b/>
          <w:bCs/>
          <w:spacing w:val="-4"/>
          <w:rtl/>
          <w:lang w:eastAsia="zh-TW"/>
        </w:rPr>
        <w:t>‬</w:t>
      </w:r>
    </w:p>
    <w:p w:rsidR="0045153C" w:rsidRPr="006B3A75"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6B3A75">
        <w:rPr>
          <w:b/>
          <w:bCs/>
          <w:rtl/>
          <w:lang w:eastAsia="zh-TW"/>
        </w:rPr>
        <w:t>ضمان الشفافية والمشاركة في عملية إعداد الميزانية من خلال الحوار العام، وبخاصة مع الأطفال والمنظمات غير الحكومية العاملة في مجال حقوق الطفل، وضمان خضوع السلطات على مستوى البلديات والدولة لمساءلة حقيقية؛</w:t>
      </w:r>
      <w:r w:rsidRPr="006B3A75">
        <w:rPr>
          <w:rFonts w:cs="Times New Roman"/>
          <w:b/>
          <w:bCs/>
          <w:rtl/>
          <w:lang w:eastAsia="zh-TW"/>
        </w:rPr>
        <w:t xml:space="preserve"> </w:t>
      </w:r>
      <w:r w:rsidRPr="006B3A75">
        <w:rPr>
          <w:rFonts w:cs="Times New Roman"/>
          <w:b/>
          <w:bCs/>
          <w:rtl/>
          <w:lang w:eastAsia="zh-TW"/>
        </w:rPr>
        <w:t>‬</w:t>
      </w:r>
    </w:p>
    <w:p w:rsidR="0045153C" w:rsidRPr="006B3A75" w:rsidRDefault="0045153C" w:rsidP="00655EF9">
      <w:pPr>
        <w:pStyle w:val="SingleTxtGA"/>
        <w:spacing w:line="360" w:lineRule="exact"/>
        <w:rPr>
          <w:b/>
          <w:bCs/>
          <w:rtl/>
          <w:lang w:eastAsia="zh-TW"/>
        </w:rPr>
      </w:pPr>
      <w:r w:rsidRPr="00171C22">
        <w:rPr>
          <w:rtl/>
          <w:lang w:eastAsia="zh-TW"/>
        </w:rPr>
        <w:tab/>
        <w:t>(ج)</w:t>
      </w:r>
      <w:r w:rsidRPr="00171C22">
        <w:rPr>
          <w:rtl/>
          <w:lang w:eastAsia="zh-TW"/>
        </w:rPr>
        <w:tab/>
      </w:r>
      <w:r w:rsidRPr="006B3A75">
        <w:rPr>
          <w:b/>
          <w:bCs/>
          <w:rtl/>
          <w:lang w:eastAsia="zh-TW"/>
        </w:rPr>
        <w:t>إجراء تقييمات لآثار تدابير التقشف في المجالات التي تتصل بحقوق الطفل</w:t>
      </w:r>
      <w:r w:rsidR="00360164">
        <w:rPr>
          <w:b/>
          <w:bCs/>
          <w:rtl/>
          <w:lang w:eastAsia="zh-TW"/>
        </w:rPr>
        <w:t xml:space="preserve"> إما بصورة مباشرة أو غير مباشرة</w:t>
      </w:r>
      <w:r w:rsidR="00360164">
        <w:rPr>
          <w:rFonts w:hint="cs"/>
          <w:b/>
          <w:bCs/>
          <w:rtl/>
          <w:lang w:eastAsia="zh-TW"/>
        </w:rPr>
        <w:t xml:space="preserve">. </w:t>
      </w:r>
    </w:p>
    <w:p w:rsidR="0045153C" w:rsidRPr="00A70262" w:rsidRDefault="0045153C" w:rsidP="00655EF9">
      <w:pPr>
        <w:pStyle w:val="H23GA"/>
        <w:spacing w:line="360" w:lineRule="exact"/>
        <w:rPr>
          <w:rFonts w:eastAsiaTheme="minorEastAsia"/>
          <w:rtl/>
        </w:rPr>
      </w:pPr>
      <w:r w:rsidRPr="00A70262">
        <w:rPr>
          <w:rtl/>
        </w:rPr>
        <w:tab/>
      </w:r>
      <w:r w:rsidRPr="00A70262">
        <w:rPr>
          <w:rtl/>
        </w:rPr>
        <w:tab/>
        <w:t>جمع البيانات</w:t>
      </w:r>
    </w:p>
    <w:p w:rsidR="0045153C" w:rsidRPr="00171C22" w:rsidRDefault="0045153C" w:rsidP="00655EF9">
      <w:pPr>
        <w:pStyle w:val="SingleTxtGA"/>
        <w:spacing w:line="360" w:lineRule="exact"/>
        <w:rPr>
          <w:rtl/>
          <w:lang w:eastAsia="zh-TW"/>
        </w:rPr>
      </w:pPr>
      <w:r w:rsidRPr="00171C22">
        <w:rPr>
          <w:rtl/>
          <w:lang w:eastAsia="zh-TW"/>
        </w:rPr>
        <w:t>١٠-</w:t>
      </w:r>
      <w:r>
        <w:rPr>
          <w:rFonts w:hint="cs"/>
          <w:rtl/>
          <w:lang w:eastAsia="zh-TW"/>
        </w:rPr>
        <w:tab/>
      </w:r>
      <w:r w:rsidRPr="00171C22">
        <w:rPr>
          <w:rtl/>
          <w:lang w:eastAsia="zh-TW"/>
        </w:rPr>
        <w:t xml:space="preserve">ترحب اللجنة بمختلف التدابير المتخذة لتحسين عملية جمع البيانات الإحصائية ومعالجتها ونشرها، ولا سيما من خلال إنشاء قاعدة البيانات لإدارة الحالات </w:t>
      </w:r>
      <w:r>
        <w:rPr>
          <w:rtl/>
          <w:lang w:eastAsia="zh-TW"/>
        </w:rPr>
        <w:t>"</w:t>
      </w:r>
      <w:r w:rsidRPr="006B3A75">
        <w:rPr>
          <w:rFonts w:asciiTheme="majorBidi" w:hAnsiTheme="majorBidi" w:cstheme="majorBidi"/>
          <w:szCs w:val="20"/>
          <w:rtl/>
          <w:lang w:eastAsia="zh-TW"/>
        </w:rPr>
        <w:t>STAR</w:t>
      </w:r>
      <w:r w:rsidR="006B3A75">
        <w:rPr>
          <w:rFonts w:hint="cs"/>
          <w:rtl/>
          <w:lang w:eastAsia="zh-TW"/>
        </w:rPr>
        <w:t>"</w:t>
      </w:r>
      <w:r w:rsidRPr="00171C22">
        <w:rPr>
          <w:rtl/>
          <w:lang w:eastAsia="zh-TW"/>
        </w:rPr>
        <w:t>. ومع ذلك، فهي تشعر بالقلق بشأن ما يلي:</w:t>
      </w: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 xml:space="preserve">عدم نشر إحصاءات </w:t>
      </w:r>
      <w:r>
        <w:rPr>
          <w:rtl/>
          <w:lang w:eastAsia="zh-TW"/>
        </w:rPr>
        <w:t>سنوية</w:t>
      </w:r>
      <w:r w:rsidRPr="00171C22">
        <w:rPr>
          <w:rtl/>
          <w:lang w:eastAsia="zh-TW"/>
        </w:rPr>
        <w:t xml:space="preserve"> عن الأطفال فيما يتعلق بجميع المجالات التي تتناولها الاتفاقية إلى جانب </w:t>
      </w:r>
      <w:r>
        <w:rPr>
          <w:rtl/>
          <w:lang w:eastAsia="zh-TW"/>
        </w:rPr>
        <w:t>ال</w:t>
      </w:r>
      <w:r w:rsidRPr="00171C22">
        <w:rPr>
          <w:rtl/>
          <w:lang w:eastAsia="zh-TW"/>
        </w:rPr>
        <w:t xml:space="preserve">إحصاءات </w:t>
      </w:r>
      <w:r>
        <w:rPr>
          <w:rtl/>
          <w:lang w:eastAsia="zh-TW"/>
        </w:rPr>
        <w:t>الدورية</w:t>
      </w:r>
      <w:r w:rsidRPr="00171C22">
        <w:rPr>
          <w:rtl/>
          <w:lang w:eastAsia="zh-TW"/>
        </w:rPr>
        <w:t>؛</w:t>
      </w:r>
    </w:p>
    <w:p w:rsidR="0045153C" w:rsidRPr="00171C22" w:rsidRDefault="0045153C" w:rsidP="00655EF9">
      <w:pPr>
        <w:pStyle w:val="SingleTxtGA"/>
        <w:spacing w:line="360" w:lineRule="exact"/>
        <w:rPr>
          <w:rtl/>
          <w:lang w:eastAsia="zh-TW"/>
        </w:rPr>
      </w:pPr>
      <w:r w:rsidRPr="00171C22">
        <w:rPr>
          <w:rtl/>
          <w:lang w:eastAsia="zh-TW"/>
        </w:rPr>
        <w:tab/>
        <w:t>(ب)</w:t>
      </w:r>
      <w:r w:rsidRPr="00171C22">
        <w:rPr>
          <w:rtl/>
          <w:lang w:eastAsia="zh-TW"/>
        </w:rPr>
        <w:tab/>
        <w:t>عدم اشتمال الإحصاءات الرئيسية على بيانات تركز على الطفل؛</w:t>
      </w:r>
    </w:p>
    <w:p w:rsidR="0045153C" w:rsidRPr="00171C22" w:rsidRDefault="0045153C" w:rsidP="00655EF9">
      <w:pPr>
        <w:pStyle w:val="SingleTxtGA"/>
        <w:spacing w:line="360" w:lineRule="exact"/>
        <w:rPr>
          <w:rtl/>
          <w:lang w:eastAsia="zh-TW"/>
        </w:rPr>
      </w:pPr>
      <w:r>
        <w:rPr>
          <w:rFonts w:hint="cs"/>
          <w:rtl/>
          <w:lang w:eastAsia="zh-TW"/>
        </w:rPr>
        <w:tab/>
      </w:r>
      <w:r w:rsidRPr="00171C22">
        <w:rPr>
          <w:rtl/>
          <w:lang w:eastAsia="zh-TW"/>
        </w:rPr>
        <w:t>(ج)</w:t>
      </w:r>
      <w:r>
        <w:rPr>
          <w:rFonts w:hint="cs"/>
          <w:rtl/>
          <w:lang w:eastAsia="zh-TW"/>
        </w:rPr>
        <w:tab/>
      </w:r>
      <w:r w:rsidRPr="00171C22">
        <w:rPr>
          <w:rtl/>
          <w:lang w:eastAsia="zh-TW"/>
        </w:rPr>
        <w:t xml:space="preserve">الاحتفاظ بالبيانات المتاحة في عدة قواعد بيانات </w:t>
      </w:r>
      <w:r>
        <w:rPr>
          <w:rtl/>
          <w:lang w:eastAsia="zh-TW"/>
        </w:rPr>
        <w:t>لا تتكامل فيما بينها</w:t>
      </w:r>
      <w:r w:rsidRPr="00171C22">
        <w:rPr>
          <w:rtl/>
          <w:lang w:eastAsia="zh-TW"/>
        </w:rPr>
        <w:t>.</w:t>
      </w:r>
    </w:p>
    <w:p w:rsidR="0045153C" w:rsidRPr="00171C22" w:rsidRDefault="0045153C" w:rsidP="00655EF9">
      <w:pPr>
        <w:pStyle w:val="SingleTxtGA"/>
        <w:spacing w:line="360" w:lineRule="exact"/>
        <w:rPr>
          <w:rtl/>
          <w:lang w:eastAsia="zh-TW"/>
        </w:rPr>
      </w:pPr>
      <w:r w:rsidRPr="00171C22">
        <w:rPr>
          <w:rtl/>
          <w:lang w:eastAsia="zh-TW"/>
        </w:rPr>
        <w:t>١١-</w:t>
      </w:r>
      <w:r>
        <w:rPr>
          <w:rFonts w:hint="cs"/>
          <w:rtl/>
          <w:lang w:eastAsia="zh-TW"/>
        </w:rPr>
        <w:tab/>
      </w:r>
      <w:r w:rsidRPr="006B3A75">
        <w:rPr>
          <w:b/>
          <w:bCs/>
          <w:rtl/>
          <w:lang w:eastAsia="zh-TW"/>
        </w:rPr>
        <w:t>تكرر اللجنة توصيتها السابقة، في ضوء تعليقها العام رقم 5(2003) بشأن التدابير العامة لتنفيذ الاتفاقية، (</w:t>
      </w:r>
      <w:r w:rsidRPr="006B3A75">
        <w:rPr>
          <w:b/>
          <w:bCs/>
          <w:szCs w:val="20"/>
        </w:rPr>
        <w:t>CRC/C/15/Add.196</w:t>
      </w:r>
      <w:r w:rsidRPr="006B3A75">
        <w:rPr>
          <w:b/>
          <w:bCs/>
          <w:rtl/>
          <w:lang w:eastAsia="zh-TW"/>
        </w:rPr>
        <w:t>، الفقرة 10(أ) و(ب))، وتوصي الدولة الطرف كذلك بما يلي:</w:t>
      </w:r>
      <w:r>
        <w:rPr>
          <w:rFonts w:hint="cs"/>
          <w:rtl/>
          <w:lang w:eastAsia="zh-TW"/>
        </w:rPr>
        <w:t xml:space="preserve"> </w:t>
      </w:r>
    </w:p>
    <w:p w:rsidR="0045153C" w:rsidRPr="00655EF9" w:rsidRDefault="0045153C" w:rsidP="00655EF9">
      <w:pPr>
        <w:pStyle w:val="SingleTxtGA"/>
        <w:spacing w:line="360" w:lineRule="exact"/>
        <w:rPr>
          <w:b/>
          <w:bCs/>
          <w:spacing w:val="-6"/>
          <w:rtl/>
          <w:lang w:eastAsia="zh-TW"/>
        </w:rPr>
      </w:pPr>
      <w:r w:rsidRPr="00655EF9">
        <w:rPr>
          <w:spacing w:val="-6"/>
          <w:rtl/>
          <w:lang w:eastAsia="zh-TW"/>
        </w:rPr>
        <w:tab/>
        <w:t>(أ)</w:t>
      </w:r>
      <w:r w:rsidRPr="00655EF9">
        <w:rPr>
          <w:spacing w:val="-6"/>
          <w:rtl/>
          <w:lang w:eastAsia="zh-TW"/>
        </w:rPr>
        <w:tab/>
      </w:r>
      <w:r w:rsidRPr="00655EF9">
        <w:rPr>
          <w:b/>
          <w:bCs/>
          <w:spacing w:val="-6"/>
          <w:rtl/>
          <w:lang w:eastAsia="zh-TW"/>
        </w:rPr>
        <w:t>وضع نظام شامل للمعلومات عن جميع المجالات التي تتناولها الاتفاقية؛</w:t>
      </w:r>
    </w:p>
    <w:p w:rsidR="0045153C" w:rsidRPr="00655EF9" w:rsidRDefault="0045153C" w:rsidP="00655EF9">
      <w:pPr>
        <w:pStyle w:val="SingleTxtGA"/>
        <w:spacing w:line="360" w:lineRule="exact"/>
        <w:rPr>
          <w:b/>
          <w:bCs/>
          <w:spacing w:val="-4"/>
          <w:sz w:val="28"/>
          <w:szCs w:val="28"/>
          <w:rtl/>
          <w:lang w:eastAsia="zh-TW"/>
        </w:rPr>
      </w:pPr>
      <w:r w:rsidRPr="00655EF9">
        <w:rPr>
          <w:spacing w:val="-4"/>
          <w:sz w:val="28"/>
          <w:szCs w:val="28"/>
          <w:rtl/>
          <w:lang w:eastAsia="zh-TW"/>
        </w:rPr>
        <w:tab/>
        <w:t>(ب)</w:t>
      </w:r>
      <w:r w:rsidRPr="00655EF9">
        <w:rPr>
          <w:spacing w:val="-4"/>
          <w:sz w:val="28"/>
          <w:szCs w:val="28"/>
          <w:rtl/>
          <w:lang w:eastAsia="zh-TW"/>
        </w:rPr>
        <w:tab/>
      </w:r>
      <w:r w:rsidRPr="00655EF9">
        <w:rPr>
          <w:b/>
          <w:bCs/>
          <w:spacing w:val="-4"/>
          <w:sz w:val="28"/>
          <w:szCs w:val="28"/>
          <w:rtl/>
          <w:lang w:eastAsia="zh-TW"/>
        </w:rPr>
        <w:t xml:space="preserve">جمع ونشر ما يكفي من البيانات التي تركز على الطفل في الإحصاءات الرئيسية؛ </w:t>
      </w:r>
    </w:p>
    <w:p w:rsidR="0045153C" w:rsidRPr="001C77A4" w:rsidRDefault="0045153C" w:rsidP="00655EF9">
      <w:pPr>
        <w:pStyle w:val="SingleTxtGA"/>
        <w:spacing w:line="360" w:lineRule="exact"/>
        <w:rPr>
          <w:rtl/>
          <w:lang w:eastAsia="zh-TW"/>
        </w:rPr>
      </w:pPr>
      <w:r>
        <w:rPr>
          <w:rFonts w:hint="cs"/>
          <w:rtl/>
          <w:lang w:eastAsia="zh-TW"/>
        </w:rPr>
        <w:tab/>
      </w:r>
      <w:r w:rsidRPr="00171C22">
        <w:rPr>
          <w:rtl/>
          <w:lang w:eastAsia="zh-TW"/>
        </w:rPr>
        <w:t>(ج)</w:t>
      </w:r>
      <w:r>
        <w:rPr>
          <w:rFonts w:hint="cs"/>
          <w:rtl/>
          <w:lang w:eastAsia="zh-TW"/>
        </w:rPr>
        <w:tab/>
      </w:r>
      <w:r w:rsidRPr="006B3A75">
        <w:rPr>
          <w:b/>
          <w:bCs/>
          <w:rtl/>
          <w:lang w:eastAsia="zh-TW"/>
        </w:rPr>
        <w:t>مراعاة الإطار المفاهيمي والمنهجي الوارد في تقرير مفوضية الأمم المتحدة السامية لحقوق الإنسان والمعنون "مؤشرات حقوق الإنسان: دليل للقياس والتنفيذ</w:t>
      </w:r>
      <w:r w:rsidR="009A6729">
        <w:rPr>
          <w:rFonts w:hint="cs"/>
          <w:b/>
          <w:bCs/>
          <w:rtl/>
          <w:lang w:eastAsia="zh-TW"/>
        </w:rPr>
        <w:t>"</w:t>
      </w:r>
      <w:r w:rsidRPr="006B3A75">
        <w:rPr>
          <w:b/>
          <w:bCs/>
          <w:rtl/>
          <w:lang w:eastAsia="zh-TW"/>
        </w:rPr>
        <w:t xml:space="preserve"> (2012) لدى تحديد المعلومات الإحصائية وجمعها ونشرها.</w:t>
      </w:r>
    </w:p>
    <w:p w:rsidR="0045153C" w:rsidRPr="001C77A4" w:rsidRDefault="0045153C" w:rsidP="00655EF9">
      <w:pPr>
        <w:pStyle w:val="H23GA"/>
        <w:spacing w:line="360" w:lineRule="exact"/>
        <w:rPr>
          <w:rFonts w:eastAsiaTheme="minorEastAsia"/>
          <w:rtl/>
        </w:rPr>
      </w:pPr>
      <w:r w:rsidRPr="001C77A4">
        <w:rPr>
          <w:rtl/>
        </w:rPr>
        <w:tab/>
      </w:r>
      <w:r w:rsidRPr="001C77A4">
        <w:rPr>
          <w:rtl/>
        </w:rPr>
        <w:tab/>
      </w:r>
      <w:dir w:val="rtl">
        <w:r w:rsidRPr="001C77A4">
          <w:rPr>
            <w:rtl/>
          </w:rPr>
          <w:t>الرصد المستقل</w:t>
        </w:r>
        <w:r w:rsidRPr="001C77A4">
          <w:rPr>
            <w:rFonts w:cs="Times New Roman"/>
            <w:rtl/>
          </w:rPr>
          <w:t>‬</w:t>
        </w:r>
        <w:r w:rsidRPr="001C77A4">
          <w:rPr>
            <w:rtl/>
          </w:rPr>
          <w:t xml:space="preserve"> </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١٢-</w:t>
      </w:r>
      <w:r>
        <w:rPr>
          <w:rFonts w:hint="cs"/>
          <w:rtl/>
          <w:lang w:eastAsia="zh-TW"/>
        </w:rPr>
        <w:tab/>
      </w:r>
      <w:r w:rsidRPr="00171C22">
        <w:rPr>
          <w:rtl/>
          <w:lang w:eastAsia="zh-TW"/>
        </w:rPr>
        <w:t xml:space="preserve">ترحب اللجنة بتخويل المستشار العدلي، في عام 2011، صلاحية ممارسة مهام أمين مظالم الأطفال وإنشاء لجنة استشارية، تضم ممثلي مختلف المنظمات الشبابية، لمساندته في هذه المهام الجديدة. بيد أن اللجنة تشعر بالقلق لعدم امتثال أمين مظالم الأطفال لمبادئ باريس </w:t>
      </w:r>
      <w:r>
        <w:rPr>
          <w:rtl/>
          <w:lang w:eastAsia="zh-TW"/>
        </w:rPr>
        <w:t>امتثالاً تاما،</w:t>
      </w:r>
      <w:r w:rsidRPr="00171C22">
        <w:rPr>
          <w:rtl/>
          <w:lang w:eastAsia="zh-TW"/>
        </w:rPr>
        <w:t xml:space="preserve"> وضعف الوعي بين الأطفال</w:t>
      </w:r>
      <w:r>
        <w:rPr>
          <w:rtl/>
          <w:lang w:eastAsia="zh-TW"/>
        </w:rPr>
        <w:t xml:space="preserve"> بشأن آلية الشكاوى الفردية في حين تجري</w:t>
      </w:r>
      <w:r w:rsidRPr="00171C22">
        <w:rPr>
          <w:rtl/>
          <w:lang w:eastAsia="zh-TW"/>
        </w:rPr>
        <w:t xml:space="preserve"> المفاوضات سعيا لاعتماد هذه المؤسسة وفقا</w:t>
      </w:r>
      <w:r w:rsidR="00360164">
        <w:rPr>
          <w:rFonts w:hint="cs"/>
          <w:rtl/>
          <w:lang w:eastAsia="zh-TW"/>
        </w:rPr>
        <w:t>ً</w:t>
      </w:r>
      <w:r w:rsidRPr="00171C22">
        <w:rPr>
          <w:rtl/>
          <w:lang w:eastAsia="zh-TW"/>
        </w:rPr>
        <w:t xml:space="preserve"> للمبادئ المتعلقة بمركز المؤسسات الوطنية لتعزيز وحماية حقوق الإنسان (مبادئ باريس). </w:t>
      </w:r>
    </w:p>
    <w:p w:rsidR="0045153C" w:rsidRPr="006B3A75" w:rsidRDefault="0045153C" w:rsidP="00655EF9">
      <w:pPr>
        <w:pStyle w:val="SingleTxtGA"/>
        <w:spacing w:line="360" w:lineRule="exact"/>
        <w:rPr>
          <w:b/>
          <w:bCs/>
          <w:rtl/>
          <w:lang w:eastAsia="zh-TW"/>
        </w:rPr>
      </w:pPr>
      <w:r w:rsidRPr="00171C22">
        <w:rPr>
          <w:rtl/>
          <w:lang w:eastAsia="zh-TW"/>
        </w:rPr>
        <w:t>١٣-</w:t>
      </w:r>
      <w:r>
        <w:rPr>
          <w:rFonts w:hint="cs"/>
          <w:rtl/>
          <w:lang w:eastAsia="zh-TW"/>
        </w:rPr>
        <w:tab/>
      </w:r>
      <w:r w:rsidRPr="006B3A75">
        <w:rPr>
          <w:b/>
          <w:bCs/>
          <w:rtl/>
          <w:lang w:eastAsia="zh-TW"/>
        </w:rPr>
        <w:t>توصي اللجنة الدولة الطرف، في ضوء تعليقها العام رقم 2(2002) بشأن دور المؤسسات الوطنية المستقلة لحقوق الإنسان في حماية وتعزيز حقوق الطفل، بما يلي:</w:t>
      </w:r>
      <w:r w:rsidRPr="006B3A75">
        <w:rPr>
          <w:rFonts w:cs="Times New Roman"/>
          <w:b/>
          <w:bCs/>
          <w:rtl/>
          <w:lang w:eastAsia="zh-TW"/>
        </w:rPr>
        <w:t xml:space="preserve"> </w:t>
      </w:r>
      <w:r w:rsidRPr="006B3A75">
        <w:rPr>
          <w:rFonts w:cs="Times New Roman"/>
          <w:b/>
          <w:bCs/>
          <w:rtl/>
          <w:lang w:eastAsia="zh-TW"/>
        </w:rPr>
        <w:t>‬</w:t>
      </w:r>
    </w:p>
    <w:p w:rsidR="0045153C" w:rsidRPr="006B3A75"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6B3A75">
        <w:rPr>
          <w:b/>
          <w:bCs/>
          <w:rtl/>
          <w:lang w:eastAsia="zh-TW"/>
        </w:rPr>
        <w:t>كفالة استقلالية مؤسسة أمين مظالم الأطفال، بما في ذلك ما يتعلق بتمويلها وولايتها وموظفيها الفنيين، لضمان الامتثال التام لمبادئ باريس؛</w:t>
      </w:r>
    </w:p>
    <w:p w:rsidR="0045153C" w:rsidRPr="006B3A75"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6B3A75">
        <w:rPr>
          <w:b/>
          <w:bCs/>
          <w:rtl/>
          <w:lang w:eastAsia="zh-TW"/>
        </w:rPr>
        <w:t>اتخاذ خطوات لزيادة إبراز دور مؤسسة أمين مظالم للأطفال بوصفها المؤسسة الرئيسية التي تشرف على حقوق الطفل واعتماد طريقة ملائمة للأطفال ليُشرح لهم من خلال القنوات المناسبة (بما يشمل السكان الناطقين باللغة الروسية) أن بوسعهم ممارسة حقهم في تقديم الشكاوى؛</w:t>
      </w:r>
    </w:p>
    <w:p w:rsidR="0045153C" w:rsidRPr="00CE67AD" w:rsidRDefault="0045153C" w:rsidP="00655EF9">
      <w:pPr>
        <w:pStyle w:val="SingleTxtGA"/>
        <w:spacing w:line="360" w:lineRule="exact"/>
        <w:rPr>
          <w:rtl/>
          <w:lang w:eastAsia="zh-TW"/>
        </w:rPr>
      </w:pPr>
      <w:r>
        <w:rPr>
          <w:rFonts w:hint="cs"/>
          <w:rtl/>
          <w:lang w:eastAsia="zh-TW"/>
        </w:rPr>
        <w:tab/>
      </w:r>
      <w:r w:rsidRPr="00171C22">
        <w:rPr>
          <w:rtl/>
          <w:lang w:eastAsia="zh-TW"/>
        </w:rPr>
        <w:t>(ج)</w:t>
      </w:r>
      <w:r>
        <w:rPr>
          <w:rFonts w:hint="cs"/>
          <w:rtl/>
          <w:lang w:eastAsia="zh-TW"/>
        </w:rPr>
        <w:tab/>
      </w:r>
      <w:r w:rsidRPr="006B3A75">
        <w:rPr>
          <w:b/>
          <w:bCs/>
          <w:rtl/>
          <w:lang w:eastAsia="zh-TW"/>
        </w:rPr>
        <w:t>التماس المساعدة التقنية من جهات من بينها مفوضية الأمم المتحدة السامية لحقوق الإنسان ومنظمة الأمم المتحدة للطفولة (اليونيسيف) في هذا الصدد.</w:t>
      </w:r>
      <w:r w:rsidRPr="006B3A75">
        <w:rPr>
          <w:rFonts w:cs="Times New Roman"/>
          <w:b/>
          <w:bCs/>
          <w:rtl/>
          <w:lang w:eastAsia="zh-TW"/>
        </w:rPr>
        <w:t xml:space="preserve"> </w:t>
      </w:r>
      <w:r w:rsidRPr="006B3A75">
        <w:rPr>
          <w:rFonts w:cs="Times New Roman"/>
          <w:b/>
          <w:bCs/>
          <w:rtl/>
          <w:lang w:eastAsia="zh-TW"/>
        </w:rPr>
        <w:t>‬</w:t>
      </w:r>
    </w:p>
    <w:p w:rsidR="0045153C" w:rsidRPr="00CE67AD" w:rsidRDefault="0045153C" w:rsidP="00655EF9">
      <w:pPr>
        <w:pStyle w:val="H23GA"/>
        <w:spacing w:line="360" w:lineRule="exact"/>
        <w:rPr>
          <w:rFonts w:eastAsiaTheme="minorEastAsia"/>
          <w:rtl/>
        </w:rPr>
      </w:pPr>
      <w:r w:rsidRPr="00CE67AD">
        <w:rPr>
          <w:rtl/>
        </w:rPr>
        <w:tab/>
      </w:r>
      <w:r w:rsidRPr="00CE67AD">
        <w:rPr>
          <w:rtl/>
        </w:rPr>
        <w:tab/>
      </w:r>
      <w:dir w:val="rtl">
        <w:r w:rsidRPr="00CE67AD">
          <w:rPr>
            <w:rtl/>
          </w:rPr>
          <w:t>النشر والتوعية والتدريب</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١٤-</w:t>
      </w:r>
      <w:r>
        <w:rPr>
          <w:rFonts w:hint="cs"/>
          <w:rtl/>
          <w:lang w:eastAsia="zh-TW"/>
        </w:rPr>
        <w:tab/>
      </w:r>
      <w:r w:rsidRPr="00171C22">
        <w:rPr>
          <w:rtl/>
          <w:lang w:eastAsia="zh-TW"/>
        </w:rPr>
        <w:t xml:space="preserve">ترحب اللجنة بدعم الدولة الطرف للمنظمات غير الحكومية في نشر مضامين الاتفاقية بين الأطفال والبالغين وتوفير التدريب بشأن الاتفاقية، فضلا عن </w:t>
      </w:r>
      <w:r>
        <w:rPr>
          <w:rtl/>
          <w:lang w:eastAsia="zh-TW"/>
        </w:rPr>
        <w:t>ترحيبها ب</w:t>
      </w:r>
      <w:r w:rsidRPr="00171C22">
        <w:rPr>
          <w:rtl/>
          <w:lang w:eastAsia="zh-TW"/>
        </w:rPr>
        <w:t>جهود</w:t>
      </w:r>
      <w:r>
        <w:rPr>
          <w:rtl/>
          <w:lang w:eastAsia="zh-TW"/>
        </w:rPr>
        <w:t xml:space="preserve"> مؤسسة</w:t>
      </w:r>
      <w:r w:rsidRPr="00171C22">
        <w:rPr>
          <w:rtl/>
          <w:lang w:eastAsia="zh-TW"/>
        </w:rPr>
        <w:t xml:space="preserve"> أمين مظالم الأطفال في هذا الصدد. بيد أنها تشعر بالقلق بشأن عدم الانتظام في نشر الاتفاقية واستمرار ضعف الوعي في المجتمع بشأن الاتفاقية.</w:t>
      </w:r>
    </w:p>
    <w:p w:rsidR="0045153C" w:rsidRPr="006B3A75" w:rsidRDefault="0045153C" w:rsidP="00655EF9">
      <w:pPr>
        <w:pStyle w:val="SingleTxtGA"/>
        <w:spacing w:line="360" w:lineRule="exact"/>
        <w:rPr>
          <w:b/>
          <w:bCs/>
          <w:rtl/>
          <w:lang w:eastAsia="zh-TW"/>
        </w:rPr>
      </w:pPr>
      <w:r w:rsidRPr="00171C22">
        <w:rPr>
          <w:rtl/>
          <w:lang w:eastAsia="zh-TW"/>
        </w:rPr>
        <w:t>١٥-</w:t>
      </w:r>
      <w:r>
        <w:rPr>
          <w:rFonts w:hint="cs"/>
          <w:rtl/>
          <w:lang w:eastAsia="zh-TW"/>
        </w:rPr>
        <w:tab/>
      </w:r>
      <w:r w:rsidRPr="006B3A75">
        <w:rPr>
          <w:b/>
          <w:bCs/>
          <w:rtl/>
          <w:lang w:eastAsia="zh-TW"/>
        </w:rPr>
        <w:t>توصي اللجنة الدولة الطرف بما يلي:</w:t>
      </w:r>
      <w:r w:rsidRPr="006B3A75">
        <w:rPr>
          <w:rFonts w:cs="Times New Roman" w:hint="cs"/>
          <w:b/>
          <w:bCs/>
          <w:rtl/>
          <w:lang w:eastAsia="zh-TW"/>
        </w:rPr>
        <w:t xml:space="preserve"> </w:t>
      </w:r>
    </w:p>
    <w:p w:rsidR="0045153C" w:rsidRPr="006B3A75"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6B3A75">
        <w:rPr>
          <w:b/>
          <w:bCs/>
          <w:rtl/>
          <w:lang w:eastAsia="zh-TW"/>
        </w:rPr>
        <w:t>تعزيز جهودها لنشر الاتفاقية وتوفير التدريب المنتظم للمهنيين من جميع الفئات الذين يعملون مع الأطفال ومن أجلهم، بمن فيهم القضاة؛</w:t>
      </w:r>
    </w:p>
    <w:p w:rsidR="0045153C" w:rsidRPr="006B3A75" w:rsidRDefault="0045153C" w:rsidP="00655EF9">
      <w:pPr>
        <w:pStyle w:val="SingleTxtGA"/>
        <w:spacing w:line="360" w:lineRule="exact"/>
        <w:rPr>
          <w:b/>
          <w:bCs/>
          <w:spacing w:val="-2"/>
          <w:rtl/>
          <w:lang w:eastAsia="zh-TW"/>
        </w:rPr>
      </w:pPr>
      <w:r w:rsidRPr="00171C22">
        <w:rPr>
          <w:rtl/>
          <w:lang w:eastAsia="zh-TW"/>
        </w:rPr>
        <w:tab/>
        <w:t>(ب)</w:t>
      </w:r>
      <w:r w:rsidRPr="00171C22">
        <w:rPr>
          <w:rtl/>
          <w:lang w:eastAsia="zh-TW"/>
        </w:rPr>
        <w:tab/>
      </w:r>
      <w:r w:rsidRPr="006B3A75">
        <w:rPr>
          <w:b/>
          <w:bCs/>
          <w:rtl/>
          <w:lang w:eastAsia="zh-TW"/>
        </w:rPr>
        <w:t xml:space="preserve">ضمان توفر نص الاتفاقية في نسخة ملائمة للأطفال باللغتين الإستونية </w:t>
      </w:r>
      <w:r w:rsidRPr="006B3A75">
        <w:rPr>
          <w:b/>
          <w:bCs/>
          <w:spacing w:val="-2"/>
          <w:rtl/>
          <w:lang w:eastAsia="zh-TW"/>
        </w:rPr>
        <w:t>والروسية، وإدراج التثقيف بشأن الاتفاقية في المناهج الدراسية، حتى مرحلة التعليم العالي؛</w:t>
      </w:r>
      <w:r w:rsidRPr="006B3A75">
        <w:rPr>
          <w:rFonts w:cs="Times New Roman"/>
          <w:b/>
          <w:bCs/>
          <w:spacing w:val="-2"/>
          <w:rtl/>
          <w:lang w:eastAsia="zh-TW"/>
        </w:rPr>
        <w:t xml:space="preserve"> </w:t>
      </w:r>
      <w:r w:rsidRPr="006B3A75">
        <w:rPr>
          <w:rFonts w:cs="Times New Roman"/>
          <w:b/>
          <w:bCs/>
          <w:spacing w:val="-2"/>
          <w:rtl/>
          <w:lang w:eastAsia="zh-TW"/>
        </w:rPr>
        <w:t>‬</w:t>
      </w:r>
    </w:p>
    <w:p w:rsidR="0045153C" w:rsidRPr="00CE67AD" w:rsidRDefault="0045153C" w:rsidP="00655EF9">
      <w:pPr>
        <w:pStyle w:val="SingleTxtGA"/>
        <w:spacing w:line="360" w:lineRule="exact"/>
        <w:rPr>
          <w:rtl/>
          <w:lang w:eastAsia="zh-TW"/>
        </w:rPr>
      </w:pPr>
      <w:r>
        <w:rPr>
          <w:rFonts w:hint="cs"/>
          <w:rtl/>
          <w:lang w:eastAsia="zh-TW"/>
        </w:rPr>
        <w:tab/>
      </w:r>
      <w:r w:rsidRPr="00171C22">
        <w:rPr>
          <w:rtl/>
          <w:lang w:eastAsia="zh-TW"/>
        </w:rPr>
        <w:t>(ج)</w:t>
      </w:r>
      <w:r>
        <w:rPr>
          <w:rFonts w:hint="cs"/>
          <w:rtl/>
          <w:lang w:eastAsia="zh-TW"/>
        </w:rPr>
        <w:tab/>
      </w:r>
      <w:r w:rsidRPr="006B3A75">
        <w:rPr>
          <w:b/>
          <w:bCs/>
          <w:rtl/>
          <w:lang w:eastAsia="zh-TW"/>
        </w:rPr>
        <w:t>الترويج بانتظام لأحكام الاتفاقية في الإذاعة والتلفزيون ووسائط التواصل الاجتماعي وغيرها من الوسائط، وتنظيم برامج للتوعية تشمل حملات التوعية.</w:t>
      </w:r>
      <w:r w:rsidRPr="006B3A75">
        <w:rPr>
          <w:rFonts w:cs="Times New Roman"/>
          <w:b/>
          <w:bCs/>
          <w:rtl/>
          <w:lang w:eastAsia="zh-TW"/>
        </w:rPr>
        <w:t xml:space="preserve"> </w:t>
      </w:r>
      <w:r w:rsidRPr="006B3A75">
        <w:rPr>
          <w:rFonts w:cs="Times New Roman"/>
          <w:b/>
          <w:bCs/>
          <w:rtl/>
          <w:lang w:eastAsia="zh-TW"/>
        </w:rPr>
        <w:t>‬</w:t>
      </w:r>
    </w:p>
    <w:p w:rsidR="0045153C" w:rsidRPr="00CE67AD" w:rsidRDefault="0045153C" w:rsidP="006B3A75">
      <w:pPr>
        <w:pStyle w:val="H23GA"/>
        <w:keepNext/>
        <w:rPr>
          <w:rFonts w:eastAsiaTheme="minorEastAsia"/>
          <w:rtl/>
        </w:rPr>
      </w:pPr>
      <w:r w:rsidRPr="00CE67AD">
        <w:rPr>
          <w:rtl/>
        </w:rPr>
        <w:tab/>
      </w:r>
      <w:r w:rsidRPr="00CE67AD">
        <w:rPr>
          <w:rtl/>
        </w:rPr>
        <w:tab/>
      </w:r>
      <w:dir w:val="rtl">
        <w:r w:rsidRPr="00CE67AD">
          <w:rPr>
            <w:rtl/>
          </w:rPr>
          <w:t>التعاون مع المجتمع المدني</w:t>
        </w:r>
        <w:r w:rsidRPr="00CE67AD">
          <w:rPr>
            <w:rFonts w:cs="Times New Roman"/>
            <w:rtl/>
          </w:rPr>
          <w:t>‬</w:t>
        </w:r>
        <w:r w:rsidRPr="00CE67AD">
          <w:rPr>
            <w:rtl/>
          </w:rPr>
          <w:t xml:space="preserve"> </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rsidRPr="00CE67AD">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Pr>
          <w:rtl/>
          <w:lang w:eastAsia="zh-TW"/>
        </w:rPr>
        <w:t>١٦-</w:t>
      </w:r>
      <w:r>
        <w:rPr>
          <w:rFonts w:hint="cs"/>
          <w:rtl/>
          <w:lang w:eastAsia="zh-TW"/>
        </w:rPr>
        <w:tab/>
      </w:r>
      <w:r w:rsidRPr="00171C22">
        <w:rPr>
          <w:rtl/>
          <w:lang w:eastAsia="zh-TW"/>
        </w:rPr>
        <w:t>تحيط اللجنة علماً بالمعلومات المقدمة من الدولة الطرف التي تفيد بأن الجمعيات غير الربحية تشارك في المناقشات وعملية صنع القرار وصياغة التشري</w:t>
      </w:r>
      <w:r w:rsidR="009A6729">
        <w:rPr>
          <w:rtl/>
          <w:lang w:eastAsia="zh-TW"/>
        </w:rPr>
        <w:t>عات المتعلقة بحقوق الأطفال، ولا</w:t>
      </w:r>
      <w:r w:rsidR="009A6729">
        <w:rPr>
          <w:rFonts w:hint="cs"/>
          <w:rtl/>
          <w:lang w:eastAsia="zh-TW"/>
        </w:rPr>
        <w:t> </w:t>
      </w:r>
      <w:r w:rsidRPr="00171C22">
        <w:rPr>
          <w:rtl/>
          <w:lang w:eastAsia="zh-TW"/>
        </w:rPr>
        <w:t xml:space="preserve">سيما </w:t>
      </w:r>
      <w:r>
        <w:rPr>
          <w:rtl/>
          <w:lang w:eastAsia="zh-TW"/>
        </w:rPr>
        <w:t xml:space="preserve">بقضايا </w:t>
      </w:r>
      <w:r w:rsidRPr="00171C22">
        <w:rPr>
          <w:rtl/>
          <w:lang w:eastAsia="zh-TW"/>
        </w:rPr>
        <w:t xml:space="preserve">التربية والتعليم والتبني. بيد أنها تشعر بالقلق لأن التمويل، ولا سيما تمويل المنظمات غير الحكومية التي تقدم الخدمات نيابة عن الدولة، غالبا ما يعتمد على نوع المشاريع ويتسم بالتقلب </w:t>
      </w:r>
      <w:r>
        <w:rPr>
          <w:rtl/>
          <w:lang w:eastAsia="zh-TW"/>
        </w:rPr>
        <w:t>م</w:t>
      </w:r>
      <w:r w:rsidRPr="00171C22">
        <w:rPr>
          <w:rtl/>
          <w:lang w:eastAsia="zh-TW"/>
        </w:rPr>
        <w:t>ما يؤثر سلبا</w:t>
      </w:r>
      <w:r>
        <w:rPr>
          <w:rFonts w:hint="cs"/>
          <w:rtl/>
          <w:lang w:eastAsia="zh-TW"/>
        </w:rPr>
        <w:t>ً</w:t>
      </w:r>
      <w:r w:rsidRPr="00171C22">
        <w:rPr>
          <w:rtl/>
          <w:lang w:eastAsia="zh-TW"/>
        </w:rPr>
        <w:t xml:space="preserve"> </w:t>
      </w:r>
      <w:r>
        <w:rPr>
          <w:rtl/>
          <w:lang w:eastAsia="zh-TW"/>
        </w:rPr>
        <w:t>في</w:t>
      </w:r>
      <w:r w:rsidRPr="00171C22">
        <w:rPr>
          <w:rtl/>
          <w:lang w:eastAsia="zh-TW"/>
        </w:rPr>
        <w:t xml:space="preserve"> استدامة أنشطتها.</w:t>
      </w:r>
    </w:p>
    <w:p w:rsidR="0045153C" w:rsidRPr="006B3A75" w:rsidRDefault="0045153C" w:rsidP="00655EF9">
      <w:pPr>
        <w:pStyle w:val="SingleTxtGA"/>
        <w:spacing w:line="360" w:lineRule="exact"/>
        <w:rPr>
          <w:b/>
          <w:bCs/>
          <w:rtl/>
          <w:lang w:eastAsia="zh-TW"/>
        </w:rPr>
      </w:pPr>
      <w:r>
        <w:rPr>
          <w:rtl/>
          <w:lang w:eastAsia="zh-TW"/>
        </w:rPr>
        <w:t>١٧-</w:t>
      </w:r>
      <w:r>
        <w:rPr>
          <w:rFonts w:hint="cs"/>
          <w:rtl/>
          <w:lang w:eastAsia="zh-TW"/>
        </w:rPr>
        <w:tab/>
      </w:r>
      <w:r w:rsidRPr="006B3A75">
        <w:rPr>
          <w:b/>
          <w:bCs/>
          <w:rtl/>
          <w:lang w:eastAsia="zh-TW"/>
        </w:rPr>
        <w:t>تكرر اللجنة توصيتها السابقة (</w:t>
      </w:r>
      <w:r w:rsidRPr="006B3A75">
        <w:rPr>
          <w:b/>
          <w:bCs/>
          <w:szCs w:val="20"/>
        </w:rPr>
        <w:t>CRC/C/15/Add.196</w:t>
      </w:r>
      <w:r w:rsidRPr="006B3A75">
        <w:rPr>
          <w:b/>
          <w:bCs/>
          <w:rtl/>
          <w:lang w:eastAsia="zh-TW"/>
        </w:rPr>
        <w:t>، الفقرة 18)، وتوصي الدولة الطرف كذلك بإنشاء آلية فعالة تتيح إشراك المجتمع المدني والمنظمات غير الحكومية العاملة في مجال حقوق الطفل في التنمية، بانتظام، في وضع وتنفيذ ورصد وتقييم القوانين والسياسات والبرامج المتعلقة بحقوق الطفل.</w:t>
      </w:r>
      <w:r w:rsidRPr="006B3A75">
        <w:rPr>
          <w:rFonts w:hint="cs"/>
          <w:b/>
          <w:bCs/>
          <w:rtl/>
          <w:lang w:eastAsia="zh-TW"/>
        </w:rPr>
        <w:t xml:space="preserve"> </w:t>
      </w:r>
    </w:p>
    <w:p w:rsidR="0045153C" w:rsidRPr="00CE67AD" w:rsidRDefault="0045153C" w:rsidP="0045153C">
      <w:pPr>
        <w:pStyle w:val="H1GA"/>
        <w:rPr>
          <w:rFonts w:eastAsiaTheme="minorEastAsia"/>
          <w:rtl/>
          <w:lang w:eastAsia="zh-TW"/>
        </w:rPr>
      </w:pPr>
      <w:r>
        <w:rPr>
          <w:rFonts w:hint="cs"/>
          <w:rtl/>
          <w:lang w:eastAsia="zh-TW"/>
        </w:rPr>
        <w:tab/>
      </w:r>
      <w:r w:rsidRPr="00CE67AD">
        <w:rPr>
          <w:rtl/>
          <w:lang w:eastAsia="zh-TW"/>
        </w:rPr>
        <w:t>باء-</w:t>
      </w:r>
      <w:r>
        <w:rPr>
          <w:rFonts w:hint="cs"/>
          <w:rtl/>
          <w:lang w:eastAsia="zh-TW"/>
        </w:rPr>
        <w:tab/>
      </w:r>
      <w:r w:rsidRPr="00CE67AD">
        <w:rPr>
          <w:rtl/>
          <w:lang w:eastAsia="zh-TW"/>
        </w:rPr>
        <w:t>تعريف الطفل (المادة 1)</w:t>
      </w:r>
      <w:r w:rsidRPr="00CE67AD">
        <w:rPr>
          <w:rFonts w:cs="Times New Roman"/>
          <w:rtl/>
          <w:lang w:eastAsia="zh-TW"/>
        </w:rPr>
        <w:t xml:space="preserve"> </w:t>
      </w:r>
      <w:r w:rsidRPr="00CE67AD">
        <w:rPr>
          <w:rFonts w:cs="Times New Roman"/>
          <w:rtl/>
          <w:lang w:eastAsia="zh-TW"/>
        </w:rPr>
        <w:t>‬</w:t>
      </w:r>
      <w:r w:rsidRPr="00CE67AD">
        <w:rPr>
          <w:rFonts w:cs="Times New Roman"/>
          <w:rtl/>
          <w:lang w:eastAsia="zh-TW"/>
        </w:rPr>
        <w:t>‬</w:t>
      </w:r>
      <w:r w:rsidRPr="00CE67AD">
        <w:rPr>
          <w:rFonts w:cs="Times New Roman"/>
          <w:rtl/>
          <w:lang w:eastAsia="zh-TW"/>
        </w:rPr>
        <w:t>‬</w:t>
      </w:r>
      <w:r w:rsidRPr="00CE67AD">
        <w:rPr>
          <w:rFonts w:cs="Times New Roman"/>
          <w:rtl/>
          <w:lang w:eastAsia="zh-TW"/>
        </w:rPr>
        <w:t>‬</w:t>
      </w:r>
      <w:r w:rsidRPr="00CE67AD">
        <w:rPr>
          <w:rFonts w:cs="Times New Roman"/>
          <w:rtl/>
          <w:lang w:eastAsia="zh-TW"/>
        </w:rPr>
        <w:t>‬</w:t>
      </w:r>
    </w:p>
    <w:p w:rsidR="0045153C" w:rsidRPr="00171C22" w:rsidRDefault="0045153C" w:rsidP="00655EF9">
      <w:pPr>
        <w:pStyle w:val="SingleTxtGA"/>
        <w:spacing w:line="360" w:lineRule="exact"/>
        <w:rPr>
          <w:rtl/>
          <w:lang w:eastAsia="zh-TW"/>
        </w:rPr>
      </w:pPr>
      <w:r w:rsidRPr="00171C22">
        <w:rPr>
          <w:rtl/>
          <w:lang w:eastAsia="zh-TW"/>
        </w:rPr>
        <w:t>١٨-</w:t>
      </w:r>
      <w:r>
        <w:rPr>
          <w:rFonts w:hint="cs"/>
          <w:rtl/>
          <w:lang w:eastAsia="zh-TW"/>
        </w:rPr>
        <w:tab/>
      </w:r>
      <w:r w:rsidRPr="00171C22">
        <w:rPr>
          <w:rtl/>
          <w:lang w:eastAsia="zh-TW"/>
        </w:rPr>
        <w:t>تلاحظ اللجنة أن عدد حالات زواج الأطفال ضئيل إجمالاً (سجلت خمس حالات في عامي 2015 و2016) حسبما ذكر). بيد أنها تشعر بالقلق لأن قانون الأسرة يجيز زواج الأطفال في سن الخامسة عشرة وما فوق في حالات استثنائية.</w:t>
      </w:r>
    </w:p>
    <w:p w:rsidR="0045153C" w:rsidRPr="00CE67AD" w:rsidRDefault="0045153C" w:rsidP="00655EF9">
      <w:pPr>
        <w:pStyle w:val="SingleTxtGA"/>
        <w:spacing w:line="360" w:lineRule="exact"/>
        <w:rPr>
          <w:rtl/>
          <w:lang w:eastAsia="zh-TW"/>
        </w:rPr>
      </w:pPr>
      <w:r w:rsidRPr="00171C22">
        <w:rPr>
          <w:rtl/>
          <w:lang w:eastAsia="zh-TW"/>
        </w:rPr>
        <w:t>١٩-</w:t>
      </w:r>
      <w:r w:rsidRPr="006B3A75">
        <w:rPr>
          <w:rFonts w:hint="cs"/>
          <w:b/>
          <w:bCs/>
          <w:rtl/>
          <w:lang w:eastAsia="zh-TW"/>
        </w:rPr>
        <w:tab/>
      </w:r>
      <w:r w:rsidRPr="006B3A75">
        <w:rPr>
          <w:b/>
          <w:bCs/>
          <w:rtl/>
          <w:lang w:eastAsia="zh-TW"/>
        </w:rPr>
        <w:t>توصي اللجنة الدولة الطرف بتنقيح تشريعاتها لضمان تحديد السن الدنيا للزواج في الثامنة عشرة للفتيان والفتيات على حد سواء، وباتخاذ جميع التدابير الضرورية لوضع حد لحالات زواج الأطفال تماشيا مع التزامات الدولة الطرف بموجب الاتفاقية.</w:t>
      </w:r>
      <w:r w:rsidRPr="006B3A75">
        <w:rPr>
          <w:rFonts w:cs="Times New Roman"/>
          <w:b/>
          <w:bCs/>
          <w:rtl/>
          <w:lang w:eastAsia="zh-TW"/>
        </w:rPr>
        <w:t xml:space="preserve"> </w:t>
      </w:r>
      <w:r w:rsidRPr="006B3A75">
        <w:rPr>
          <w:rFonts w:cs="Times New Roman"/>
          <w:b/>
          <w:bCs/>
          <w:rtl/>
          <w:lang w:eastAsia="zh-TW"/>
        </w:rPr>
        <w:t>‬</w:t>
      </w:r>
    </w:p>
    <w:p w:rsidR="0045153C" w:rsidRPr="00CE67AD" w:rsidRDefault="0045153C" w:rsidP="0045153C">
      <w:pPr>
        <w:pStyle w:val="H1GA"/>
        <w:rPr>
          <w:rFonts w:eastAsiaTheme="minorEastAsia"/>
          <w:rtl/>
          <w:lang w:eastAsia="zh-TW"/>
        </w:rPr>
      </w:pPr>
      <w:r>
        <w:rPr>
          <w:rFonts w:hint="cs"/>
          <w:rtl/>
          <w:lang w:eastAsia="zh-TW"/>
        </w:rPr>
        <w:tab/>
      </w:r>
      <w:r w:rsidRPr="00CE67AD">
        <w:rPr>
          <w:rtl/>
          <w:lang w:eastAsia="zh-TW"/>
        </w:rPr>
        <w:t>جيم-</w:t>
      </w:r>
      <w:r>
        <w:rPr>
          <w:rFonts w:hint="cs"/>
          <w:rtl/>
          <w:lang w:eastAsia="zh-TW"/>
        </w:rPr>
        <w:tab/>
      </w:r>
      <w:r w:rsidRPr="00CE67AD">
        <w:rPr>
          <w:rtl/>
          <w:lang w:eastAsia="zh-TW"/>
        </w:rPr>
        <w:t>المبادئ العامة (المواد 2 و3 و6 و12)</w:t>
      </w:r>
      <w:r w:rsidRPr="00CE67AD">
        <w:rPr>
          <w:rFonts w:cs="Times New Roman"/>
          <w:rtl/>
          <w:lang w:eastAsia="zh-TW"/>
        </w:rPr>
        <w:t xml:space="preserve"> </w:t>
      </w:r>
      <w:r w:rsidRPr="00CE67AD">
        <w:rPr>
          <w:rFonts w:cs="Times New Roman"/>
          <w:rtl/>
          <w:lang w:eastAsia="zh-TW"/>
        </w:rPr>
        <w:t>‬</w:t>
      </w:r>
      <w:r w:rsidRPr="00CE67AD">
        <w:rPr>
          <w:rFonts w:cs="Times New Roman"/>
          <w:rtl/>
          <w:lang w:eastAsia="zh-TW"/>
        </w:rPr>
        <w:t>‬</w:t>
      </w:r>
      <w:r w:rsidRPr="00CE67AD">
        <w:rPr>
          <w:rFonts w:cs="Times New Roman"/>
          <w:rtl/>
          <w:lang w:eastAsia="zh-TW"/>
        </w:rPr>
        <w:t>‬</w:t>
      </w:r>
      <w:r w:rsidRPr="00CE67AD">
        <w:rPr>
          <w:rFonts w:cs="Times New Roman"/>
          <w:rtl/>
          <w:lang w:eastAsia="zh-TW"/>
        </w:rPr>
        <w:t>‬</w:t>
      </w:r>
      <w:r w:rsidRPr="00CE67AD">
        <w:rPr>
          <w:rFonts w:cs="Times New Roman"/>
          <w:rtl/>
          <w:lang w:eastAsia="zh-TW"/>
        </w:rPr>
        <w:t>‬</w:t>
      </w:r>
    </w:p>
    <w:p w:rsidR="0045153C" w:rsidRPr="00171C22" w:rsidRDefault="0045153C" w:rsidP="0045153C">
      <w:pPr>
        <w:pStyle w:val="H23GA"/>
        <w:rPr>
          <w:rFonts w:eastAsiaTheme="minorEastAsia"/>
          <w:rtl/>
        </w:rPr>
      </w:pPr>
      <w:r w:rsidRPr="00171C22">
        <w:rPr>
          <w:rtl/>
        </w:rPr>
        <w:tab/>
      </w:r>
      <w:r w:rsidRPr="00171C22">
        <w:rPr>
          <w:rtl/>
        </w:rPr>
        <w:tab/>
      </w:r>
      <w:dir w:val="rtl">
        <w:r w:rsidRPr="00CE67AD">
          <w:rPr>
            <w:rtl/>
          </w:rPr>
          <w:t>مصالح الطفل الفضلى</w:t>
        </w:r>
        <w:r w:rsidRPr="00171C22">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٢٠-</w:t>
      </w:r>
      <w:r>
        <w:rPr>
          <w:rFonts w:hint="cs"/>
          <w:rtl/>
          <w:lang w:eastAsia="zh-TW"/>
        </w:rPr>
        <w:tab/>
      </w:r>
      <w:r w:rsidRPr="00171C22">
        <w:rPr>
          <w:rtl/>
          <w:lang w:eastAsia="zh-TW"/>
        </w:rPr>
        <w:t>ترحب اللجنة بإد</w:t>
      </w:r>
      <w:r>
        <w:rPr>
          <w:rtl/>
          <w:lang w:eastAsia="zh-TW"/>
        </w:rPr>
        <w:t xml:space="preserve">راج مبدأ مصالح الطفل الفضلى في </w:t>
      </w:r>
      <w:r w:rsidRPr="00171C22">
        <w:rPr>
          <w:rtl/>
          <w:lang w:eastAsia="zh-TW"/>
        </w:rPr>
        <w:t>قانون حماية الطفل لعام 2016.</w:t>
      </w:r>
      <w:r w:rsidRPr="00171C22">
        <w:rPr>
          <w:rFonts w:cs="Times New Roman"/>
          <w:rtl/>
          <w:lang w:eastAsia="zh-TW"/>
        </w:rPr>
        <w:t xml:space="preserve"> </w:t>
      </w:r>
      <w:r w:rsidRPr="00171C22">
        <w:rPr>
          <w:rFonts w:cs="Times New Roman"/>
          <w:rtl/>
          <w:lang w:eastAsia="zh-TW"/>
        </w:rPr>
        <w:t>‬</w:t>
      </w:r>
      <w:r w:rsidRPr="00171C22">
        <w:rPr>
          <w:rtl/>
          <w:lang w:eastAsia="zh-TW"/>
        </w:rPr>
        <w:t xml:space="preserve"> بيد أنها تشعر بالقلق بشأن عدم إجراء تقييمات </w:t>
      </w:r>
      <w:r>
        <w:rPr>
          <w:rtl/>
          <w:lang w:eastAsia="zh-TW"/>
        </w:rPr>
        <w:t>لآثار</w:t>
      </w:r>
      <w:r w:rsidRPr="00171C22">
        <w:rPr>
          <w:rtl/>
          <w:lang w:eastAsia="zh-TW"/>
        </w:rPr>
        <w:t xml:space="preserve"> التشريعات الوطنية والمبادرات الإقليمية المحلية المتعلقة بحقوق الطفل على مصالح الطفل الفضلى وبشأن محدودية الإرشادات المنهجية المتعلقة بتقييم مصالح الطفل الفضلى. </w:t>
      </w:r>
    </w:p>
    <w:p w:rsidR="0045153C" w:rsidRPr="00CE67AD" w:rsidRDefault="0045153C" w:rsidP="00655EF9">
      <w:pPr>
        <w:pStyle w:val="SingleTxtGA"/>
        <w:spacing w:line="360" w:lineRule="exact"/>
        <w:rPr>
          <w:rtl/>
          <w:lang w:eastAsia="zh-TW"/>
        </w:rPr>
      </w:pPr>
      <w:r w:rsidRPr="00171C22">
        <w:rPr>
          <w:rtl/>
          <w:lang w:eastAsia="zh-TW"/>
        </w:rPr>
        <w:t>٢١-</w:t>
      </w:r>
      <w:r>
        <w:rPr>
          <w:rFonts w:hint="cs"/>
          <w:rtl/>
          <w:lang w:eastAsia="zh-TW"/>
        </w:rPr>
        <w:tab/>
      </w:r>
      <w:r w:rsidRPr="006B3A75">
        <w:rPr>
          <w:b/>
          <w:bCs/>
          <w:rtl/>
          <w:lang w:eastAsia="zh-TW"/>
        </w:rPr>
        <w:t>توصي اللجنة الدولة الطرف، في ضوء تعليقها العام رقم 14(2013) المتعلِّق بحقّ الطفل في إيلاء الاعتبار الأول لمصالحه الفُضلى، بتعزيز جهودها لضمان إدراج هذا الحق في جميع التشريعات كما ينبغي، وتفسيره وتطبيقه على نحو ثابت في جميع الإجراءات والقرارات الإدارية والقضائية، وفي جميع السياسات والبرامج والمشاريع التي تتعلق بالطفل وتؤثر فيه. وفي هذا الصدد، تشجع اللجنة الدولة الطرف على وضع إجراءات ومعايير لتقديم التوجيه اللازم لجميع الأشخاص المعنيين في مواقع السلطة لكي يحددوا مصلحة الطفل الفضلى في كل مجال ويُولُوا هذه المصالح الأهمية الواجبة بوصفها من أولى الاعتبارات.</w:t>
      </w:r>
      <w:r w:rsidRPr="006B3A75">
        <w:rPr>
          <w:rFonts w:cs="Times New Roman"/>
          <w:b/>
          <w:bCs/>
          <w:rtl/>
          <w:lang w:eastAsia="zh-TW"/>
        </w:rPr>
        <w:t xml:space="preserve"> </w:t>
      </w:r>
      <w:r w:rsidRPr="006B3A75">
        <w:rPr>
          <w:rFonts w:cs="Times New Roman"/>
          <w:b/>
          <w:bCs/>
          <w:rtl/>
          <w:lang w:eastAsia="zh-TW"/>
        </w:rPr>
        <w:t>‬</w:t>
      </w:r>
      <w:r w:rsidRPr="00CE67AD">
        <w:rPr>
          <w:rtl/>
          <w:lang w:eastAsia="zh-TW"/>
        </w:rPr>
        <w:t xml:space="preserve"> </w:t>
      </w:r>
    </w:p>
    <w:p w:rsidR="0045153C" w:rsidRPr="005D0BA7" w:rsidRDefault="0045153C" w:rsidP="006B3A75">
      <w:pPr>
        <w:pStyle w:val="H23GA"/>
        <w:keepNext/>
        <w:rPr>
          <w:rFonts w:eastAsiaTheme="minorEastAsia"/>
          <w:rtl/>
        </w:rPr>
      </w:pPr>
      <w:r w:rsidRPr="005D0BA7">
        <w:rPr>
          <w:rtl/>
        </w:rPr>
        <w:tab/>
      </w:r>
      <w:r w:rsidRPr="005D0BA7">
        <w:rPr>
          <w:rtl/>
        </w:rPr>
        <w:tab/>
      </w:r>
      <w:dir w:val="rtl">
        <w:r w:rsidRPr="005D0BA7">
          <w:rPr>
            <w:rtl/>
          </w:rPr>
          <w:t>احترام آراء الطفل</w:t>
        </w:r>
        <w:r w:rsidRPr="005D0BA7">
          <w:rPr>
            <w:rFonts w:cs="Times New Roman"/>
            <w:rtl/>
          </w:rPr>
          <w:t>‬</w:t>
        </w:r>
        <w:r w:rsidRPr="005D0BA7">
          <w:rPr>
            <w:rFonts w:cs="Times New Roman"/>
            <w:rtl/>
          </w:rPr>
          <w:t>‬</w:t>
        </w:r>
        <w:r w:rsidRPr="005D0BA7">
          <w:rPr>
            <w:rFonts w:cs="Times New Roman"/>
            <w:rtl/>
          </w:rPr>
          <w:t>‬</w:t>
        </w:r>
        <w:r w:rsidRPr="005D0BA7">
          <w:rPr>
            <w:rFonts w:cs="Times New Roman"/>
            <w:rtl/>
          </w:rPr>
          <w:t>‬</w:t>
        </w:r>
        <w:r w:rsidRPr="005D0BA7">
          <w:rPr>
            <w:rFonts w:cs="Times New Roman"/>
            <w:rtl/>
          </w:rPr>
          <w:t>‬</w:t>
        </w:r>
        <w:r w:rsidRPr="005D0BA7">
          <w:rPr>
            <w:rFonts w:cs="Times New Roman"/>
            <w:rtl/>
          </w:rPr>
          <w:t>‬</w:t>
        </w:r>
        <w:r w:rsidRPr="005D0BA7">
          <w:rPr>
            <w:rFonts w:cs="Times New Roman"/>
            <w:rtl/>
          </w:rPr>
          <w:t>‬</w:t>
        </w:r>
        <w:r w:rsidRPr="005D0BA7">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٢٢-</w:t>
      </w:r>
      <w:r>
        <w:rPr>
          <w:rFonts w:hint="cs"/>
          <w:rtl/>
          <w:lang w:eastAsia="zh-TW"/>
        </w:rPr>
        <w:tab/>
      </w:r>
      <w:r>
        <w:rPr>
          <w:rtl/>
          <w:lang w:eastAsia="zh-TW"/>
        </w:rPr>
        <w:t>تحيط</w:t>
      </w:r>
      <w:r w:rsidRPr="00171C22">
        <w:rPr>
          <w:rtl/>
          <w:lang w:eastAsia="zh-TW"/>
        </w:rPr>
        <w:t xml:space="preserve"> اللجنة </w:t>
      </w:r>
      <w:r>
        <w:rPr>
          <w:rtl/>
          <w:lang w:eastAsia="zh-TW"/>
        </w:rPr>
        <w:t>عملا</w:t>
      </w:r>
      <w:r>
        <w:rPr>
          <w:rFonts w:hint="cs"/>
          <w:rtl/>
          <w:lang w:eastAsia="zh-TW"/>
        </w:rPr>
        <w:t>ً</w:t>
      </w:r>
      <w:r>
        <w:rPr>
          <w:rtl/>
          <w:lang w:eastAsia="zh-TW"/>
        </w:rPr>
        <w:t xml:space="preserve"> ب</w:t>
      </w:r>
      <w:r w:rsidRPr="00171C22">
        <w:rPr>
          <w:rtl/>
          <w:lang w:eastAsia="zh-TW"/>
        </w:rPr>
        <w:t xml:space="preserve">أن التشريعات الوطنية تنص على أن يُستمع إلى </w:t>
      </w:r>
      <w:r>
        <w:rPr>
          <w:rtl/>
          <w:lang w:eastAsia="zh-TW"/>
        </w:rPr>
        <w:t xml:space="preserve">رأي </w:t>
      </w:r>
      <w:r w:rsidRPr="00171C22">
        <w:rPr>
          <w:rtl/>
          <w:lang w:eastAsia="zh-TW"/>
        </w:rPr>
        <w:t xml:space="preserve">الطفل </w:t>
      </w:r>
      <w:r>
        <w:rPr>
          <w:rtl/>
          <w:lang w:eastAsia="zh-TW"/>
        </w:rPr>
        <w:t xml:space="preserve">من سن العاشرة وما فوق </w:t>
      </w:r>
      <w:r w:rsidRPr="00171C22">
        <w:rPr>
          <w:rtl/>
          <w:lang w:eastAsia="zh-TW"/>
        </w:rPr>
        <w:t>في القرارات التي تهمُّه، و</w:t>
      </w:r>
      <w:r>
        <w:rPr>
          <w:rtl/>
          <w:lang w:eastAsia="zh-TW"/>
        </w:rPr>
        <w:t>ب</w:t>
      </w:r>
      <w:r w:rsidRPr="00171C22">
        <w:rPr>
          <w:rtl/>
          <w:lang w:eastAsia="zh-TW"/>
        </w:rPr>
        <w:t xml:space="preserve">أن </w:t>
      </w:r>
      <w:r>
        <w:rPr>
          <w:rtl/>
          <w:lang w:eastAsia="zh-TW"/>
        </w:rPr>
        <w:t>الطف</w:t>
      </w:r>
      <w:r w:rsidRPr="00171C22">
        <w:rPr>
          <w:rtl/>
          <w:lang w:eastAsia="zh-TW"/>
        </w:rPr>
        <w:t>ل الأصغر سنًّا</w:t>
      </w:r>
      <w:r>
        <w:rPr>
          <w:rtl/>
          <w:lang w:eastAsia="zh-TW"/>
        </w:rPr>
        <w:t xml:space="preserve"> أيضاً يمكن أن يُستمع إلى رأيه في المحاكم</w:t>
      </w:r>
      <w:r w:rsidRPr="00171C22">
        <w:rPr>
          <w:rtl/>
          <w:lang w:eastAsia="zh-TW"/>
        </w:rPr>
        <w:t>. بيد أن اللجنة تشعر بالقلق لأن القضاة غالبا</w:t>
      </w:r>
      <w:r>
        <w:rPr>
          <w:rFonts w:hint="cs"/>
          <w:rtl/>
          <w:lang w:eastAsia="zh-TW"/>
        </w:rPr>
        <w:t>ً</w:t>
      </w:r>
      <w:r w:rsidRPr="00171C22">
        <w:rPr>
          <w:rtl/>
          <w:lang w:eastAsia="zh-TW"/>
        </w:rPr>
        <w:t xml:space="preserve"> ما ينزعون، في الممارسة العملية، </w:t>
      </w:r>
      <w:r>
        <w:rPr>
          <w:rtl/>
          <w:lang w:eastAsia="zh-TW"/>
        </w:rPr>
        <w:t>إلى ا</w:t>
      </w:r>
      <w:r w:rsidRPr="00171C22">
        <w:rPr>
          <w:rtl/>
          <w:lang w:eastAsia="zh-TW"/>
        </w:rPr>
        <w:t xml:space="preserve">لاستماع إلى </w:t>
      </w:r>
      <w:r>
        <w:rPr>
          <w:rtl/>
          <w:lang w:eastAsia="zh-TW"/>
        </w:rPr>
        <w:t xml:space="preserve">رأي الطفل </w:t>
      </w:r>
      <w:r w:rsidRPr="00171C22">
        <w:rPr>
          <w:rtl/>
          <w:lang w:eastAsia="zh-TW"/>
        </w:rPr>
        <w:t>الذي</w:t>
      </w:r>
      <w:r>
        <w:rPr>
          <w:rtl/>
          <w:lang w:eastAsia="zh-TW"/>
        </w:rPr>
        <w:t xml:space="preserve"> ي</w:t>
      </w:r>
      <w:r w:rsidRPr="00171C22">
        <w:rPr>
          <w:rtl/>
          <w:lang w:eastAsia="zh-TW"/>
        </w:rPr>
        <w:t xml:space="preserve">زيد </w:t>
      </w:r>
      <w:r>
        <w:rPr>
          <w:rtl/>
          <w:lang w:eastAsia="zh-TW"/>
        </w:rPr>
        <w:t>عمره</w:t>
      </w:r>
      <w:r w:rsidRPr="00171C22">
        <w:rPr>
          <w:rtl/>
          <w:lang w:eastAsia="zh-TW"/>
        </w:rPr>
        <w:t xml:space="preserve"> عن </w:t>
      </w:r>
      <w:r>
        <w:rPr>
          <w:rtl/>
          <w:lang w:eastAsia="zh-TW"/>
        </w:rPr>
        <w:t>العاشرة</w:t>
      </w:r>
      <w:r w:rsidRPr="00171C22">
        <w:rPr>
          <w:rtl/>
          <w:lang w:eastAsia="zh-TW"/>
        </w:rPr>
        <w:t>. وتلاحظ اللجنة أن الطفل تتاح له فرصة التعبير عن آرائه من خلال المشاركة في مراكز الشباب والمجالس الشبابية، بيد أنها تشعر بالقلق بشأن ورود تقارير تفيد بأن الأطفال في الدولة الطرف يشعرون، في كثير من الأحيان، بأن آراءهم لا تأثير لها على الصعيد الوطني.</w:t>
      </w:r>
    </w:p>
    <w:p w:rsidR="0045153C" w:rsidRPr="00171C22" w:rsidRDefault="0045153C" w:rsidP="00655EF9">
      <w:pPr>
        <w:pStyle w:val="SingleTxtGA"/>
        <w:spacing w:line="360" w:lineRule="exact"/>
        <w:rPr>
          <w:rtl/>
          <w:lang w:eastAsia="zh-TW"/>
        </w:rPr>
      </w:pPr>
      <w:r>
        <w:rPr>
          <w:rtl/>
          <w:lang w:eastAsia="zh-TW"/>
        </w:rPr>
        <w:t>٢٣-</w:t>
      </w:r>
      <w:r>
        <w:rPr>
          <w:rFonts w:hint="cs"/>
          <w:rtl/>
          <w:lang w:eastAsia="zh-TW"/>
        </w:rPr>
        <w:tab/>
      </w:r>
      <w:r w:rsidRPr="006B3A75">
        <w:rPr>
          <w:b/>
          <w:bCs/>
          <w:rtl/>
          <w:lang w:eastAsia="zh-TW"/>
        </w:rPr>
        <w:t>توصي اللجنة الدولة الطرف، في ضوء تعليقها العام رقم 12(2009) بشأن حق الطفل في الاستماع إليه، بما يلي:</w:t>
      </w:r>
      <w:r w:rsidRPr="006B3A75">
        <w:rPr>
          <w:rFonts w:cs="Times New Roman"/>
          <w:b/>
          <w:bCs/>
          <w:rtl/>
          <w:lang w:eastAsia="zh-TW"/>
        </w:rPr>
        <w:t xml:space="preserve"> </w:t>
      </w:r>
      <w:r w:rsidRPr="006B3A75">
        <w:rPr>
          <w:rFonts w:cs="Times New Roman"/>
          <w:b/>
          <w:bCs/>
          <w:rtl/>
          <w:lang w:eastAsia="zh-TW"/>
        </w:rPr>
        <w:t>‬</w:t>
      </w:r>
      <w:r w:rsidRPr="006B3A75">
        <w:rPr>
          <w:b/>
          <w:bCs/>
          <w:rtl/>
          <w:lang w:eastAsia="zh-TW"/>
        </w:rPr>
        <w:t xml:space="preserve"> </w:t>
      </w:r>
    </w:p>
    <w:p w:rsidR="0045153C" w:rsidRPr="006B3A75"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6B3A75">
        <w:rPr>
          <w:b/>
          <w:bCs/>
          <w:rtl/>
          <w:lang w:eastAsia="zh-TW"/>
        </w:rPr>
        <w:t>اتخاذ تدابير لضمان التنفيذ الفعال للتشريعات التي تعترف بحق كل طفل في الاستماع إليه في جميع السياقات، بما يتناسب مع درجة نضجه؛</w:t>
      </w:r>
      <w:r w:rsidRPr="006B3A75">
        <w:rPr>
          <w:rFonts w:cs="Times New Roman"/>
          <w:b/>
          <w:bCs/>
          <w:rtl/>
          <w:lang w:eastAsia="zh-TW"/>
        </w:rPr>
        <w:t xml:space="preserve"> </w:t>
      </w:r>
      <w:r w:rsidRPr="006B3A75">
        <w:rPr>
          <w:rFonts w:cs="Times New Roman"/>
          <w:b/>
          <w:bCs/>
          <w:rtl/>
          <w:lang w:eastAsia="zh-TW"/>
        </w:rPr>
        <w:t>‬</w:t>
      </w:r>
    </w:p>
    <w:p w:rsidR="0045153C" w:rsidRPr="006B3A75"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6B3A75">
        <w:rPr>
          <w:b/>
          <w:bCs/>
          <w:rtl/>
          <w:lang w:eastAsia="zh-TW"/>
        </w:rPr>
        <w:t>إعداد مجموعة أدوات لإجراء مشاورات عامة بشأن رسم السياسات الوطنية لتوحيد هذه المشاورات وجعلها على مستوى عالٍ من الشمولية والمشاركة، بما في ذلك التشاور مع الأطفال بشأن المسائل التي تؤثر فيهم؛</w:t>
      </w:r>
      <w:r w:rsidRPr="006B3A75">
        <w:rPr>
          <w:rFonts w:cs="Times New Roman"/>
          <w:b/>
          <w:bCs/>
          <w:rtl/>
          <w:lang w:eastAsia="zh-TW"/>
        </w:rPr>
        <w:t xml:space="preserve"> </w:t>
      </w:r>
      <w:r w:rsidRPr="006B3A75">
        <w:rPr>
          <w:rFonts w:cs="Times New Roman"/>
          <w:b/>
          <w:bCs/>
          <w:rtl/>
          <w:lang w:eastAsia="zh-TW"/>
        </w:rPr>
        <w:t>‬</w:t>
      </w:r>
    </w:p>
    <w:p w:rsidR="0045153C" w:rsidRPr="006B3A75" w:rsidRDefault="0045153C" w:rsidP="00655EF9">
      <w:pPr>
        <w:pStyle w:val="SingleTxtGA"/>
        <w:spacing w:line="360" w:lineRule="exact"/>
        <w:rPr>
          <w:b/>
          <w:bCs/>
          <w:rtl/>
          <w:lang w:eastAsia="zh-TW"/>
        </w:rPr>
      </w:pPr>
      <w:r>
        <w:rPr>
          <w:rFonts w:hint="cs"/>
          <w:rtl/>
          <w:lang w:eastAsia="zh-TW"/>
        </w:rPr>
        <w:tab/>
      </w:r>
      <w:r w:rsidRPr="00171C22">
        <w:rPr>
          <w:rtl/>
          <w:lang w:eastAsia="zh-TW"/>
        </w:rPr>
        <w:t>(ج)</w:t>
      </w:r>
      <w:r>
        <w:rPr>
          <w:rFonts w:hint="cs"/>
          <w:rtl/>
          <w:lang w:eastAsia="zh-TW"/>
        </w:rPr>
        <w:tab/>
      </w:r>
      <w:r w:rsidRPr="006B3A75">
        <w:rPr>
          <w:b/>
          <w:bCs/>
          <w:rtl/>
          <w:lang w:eastAsia="zh-TW"/>
        </w:rPr>
        <w:t xml:space="preserve">تنفيذ برامج وأنشطة للتوعية تشجيعا لجميع الأطفال على المشاركة الفعلية على نطاق الأسرة والمجتمع والمدرسة، بما في ذلك </w:t>
      </w:r>
      <w:r w:rsidR="00BA60FB">
        <w:rPr>
          <w:b/>
          <w:bCs/>
          <w:rtl/>
          <w:lang w:eastAsia="zh-TW"/>
        </w:rPr>
        <w:t>المجالس الطلابية</w:t>
      </w:r>
      <w:r w:rsidRPr="006B3A75">
        <w:rPr>
          <w:b/>
          <w:bCs/>
          <w:rtl/>
          <w:lang w:eastAsia="zh-TW"/>
        </w:rPr>
        <w:t>، مع إيلاء اهتمام خاص للأطفال الذين يعيشون في ظل أوضاع هشَّة.</w:t>
      </w:r>
      <w:r w:rsidRPr="006B3A75">
        <w:rPr>
          <w:rFonts w:cs="Times New Roman"/>
          <w:b/>
          <w:bCs/>
          <w:rtl/>
          <w:lang w:eastAsia="zh-TW"/>
        </w:rPr>
        <w:t xml:space="preserve"> </w:t>
      </w:r>
      <w:r w:rsidRPr="006B3A75">
        <w:rPr>
          <w:rFonts w:cs="Times New Roman"/>
          <w:b/>
          <w:bCs/>
          <w:rtl/>
          <w:lang w:eastAsia="zh-TW"/>
        </w:rPr>
        <w:t>‬</w:t>
      </w:r>
    </w:p>
    <w:p w:rsidR="0045153C" w:rsidRPr="00494A6C" w:rsidRDefault="0045153C" w:rsidP="0045153C">
      <w:pPr>
        <w:pStyle w:val="H1GA"/>
        <w:rPr>
          <w:rFonts w:eastAsiaTheme="minorEastAsia"/>
          <w:rtl/>
          <w:lang w:eastAsia="zh-TW"/>
        </w:rPr>
      </w:pPr>
      <w:r>
        <w:rPr>
          <w:rFonts w:hint="cs"/>
          <w:rtl/>
          <w:lang w:eastAsia="zh-TW"/>
        </w:rPr>
        <w:tab/>
      </w:r>
      <w:r w:rsidRPr="00494A6C">
        <w:rPr>
          <w:rtl/>
          <w:lang w:eastAsia="zh-TW"/>
        </w:rPr>
        <w:t>دال-</w:t>
      </w:r>
      <w:r>
        <w:rPr>
          <w:rFonts w:hint="cs"/>
          <w:rtl/>
          <w:lang w:eastAsia="zh-TW"/>
        </w:rPr>
        <w:tab/>
      </w:r>
      <w:r w:rsidRPr="00494A6C">
        <w:rPr>
          <w:rtl/>
          <w:lang w:eastAsia="zh-TW"/>
        </w:rPr>
        <w:t>الحقوق والحريات المدنية (المواد 7 و8 و13-17)</w:t>
      </w:r>
      <w:r w:rsidRPr="00494A6C">
        <w:rPr>
          <w:rFonts w:cs="Times New Roman"/>
          <w:rtl/>
          <w:lang w:eastAsia="zh-TW"/>
        </w:rPr>
        <w:t xml:space="preserve"> </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r w:rsidRPr="00494A6C">
        <w:rPr>
          <w:rFonts w:cs="Times New Roman"/>
          <w:rtl/>
          <w:lang w:eastAsia="zh-TW"/>
        </w:rPr>
        <w:t>‬</w:t>
      </w:r>
    </w:p>
    <w:p w:rsidR="0045153C" w:rsidRPr="00494A6C" w:rsidRDefault="0045153C" w:rsidP="00655EF9">
      <w:pPr>
        <w:pStyle w:val="H23GA"/>
        <w:spacing w:line="360" w:lineRule="exact"/>
        <w:rPr>
          <w:rFonts w:eastAsiaTheme="minorEastAsia"/>
          <w:rtl/>
        </w:rPr>
      </w:pPr>
      <w:r w:rsidRPr="00494A6C">
        <w:rPr>
          <w:rtl/>
        </w:rPr>
        <w:tab/>
      </w:r>
      <w:r w:rsidRPr="00494A6C">
        <w:rPr>
          <w:rtl/>
        </w:rPr>
        <w:tab/>
      </w:r>
      <w:dir w:val="rtl">
        <w:r w:rsidRPr="00494A6C">
          <w:rPr>
            <w:rtl/>
          </w:rPr>
          <w:t>تسجيل الولادات والاسم والجنسية</w:t>
        </w:r>
        <w:r w:rsidRPr="00494A6C">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٢٤-</w:t>
      </w:r>
      <w:r>
        <w:rPr>
          <w:rFonts w:hint="cs"/>
          <w:rtl/>
          <w:lang w:eastAsia="zh-TW"/>
        </w:rPr>
        <w:tab/>
      </w:r>
      <w:r w:rsidRPr="00171C22">
        <w:rPr>
          <w:rtl/>
          <w:lang w:eastAsia="zh-TW"/>
        </w:rPr>
        <w:t>ترحب اللجنة بالتعديلات ال</w:t>
      </w:r>
      <w:r>
        <w:rPr>
          <w:rtl/>
          <w:lang w:eastAsia="zh-TW"/>
        </w:rPr>
        <w:t xml:space="preserve">تي أُدخلت </w:t>
      </w:r>
      <w:r w:rsidRPr="00171C22">
        <w:rPr>
          <w:rtl/>
          <w:lang w:eastAsia="zh-TW"/>
        </w:rPr>
        <w:t>على قانون الجنسية</w:t>
      </w:r>
      <w:r>
        <w:rPr>
          <w:rtl/>
          <w:lang w:eastAsia="zh-TW"/>
        </w:rPr>
        <w:t xml:space="preserve"> في عام 2015</w:t>
      </w:r>
      <w:r w:rsidRPr="00171C22">
        <w:rPr>
          <w:rtl/>
          <w:lang w:eastAsia="zh-TW"/>
        </w:rPr>
        <w:t>، ونصت على منح</w:t>
      </w:r>
      <w:r>
        <w:rPr>
          <w:rtl/>
          <w:lang w:eastAsia="zh-TW"/>
        </w:rPr>
        <w:t xml:space="preserve"> الجنسية الإستونية للأطفال غير </w:t>
      </w:r>
      <w:r w:rsidRPr="00171C22">
        <w:rPr>
          <w:rtl/>
          <w:lang w:eastAsia="zh-TW"/>
        </w:rPr>
        <w:t>محددي الجنسية المولودين في الدولة الطرف. بيد أنها تشعر بالقلق لأن هذه التعد</w:t>
      </w:r>
      <w:r>
        <w:rPr>
          <w:rtl/>
          <w:lang w:eastAsia="zh-TW"/>
        </w:rPr>
        <w:t xml:space="preserve">يلات لا تنطبق على الأطفال غير </w:t>
      </w:r>
      <w:r w:rsidRPr="00171C22">
        <w:rPr>
          <w:rtl/>
          <w:lang w:eastAsia="zh-TW"/>
        </w:rPr>
        <w:t xml:space="preserve">محددي الجنسية الذين ينتمون إلى الفئة العمرية من 15 إلى 18 عاما. وتشعر اللجنة بالقلق أيضا بشأن إيلاء اهتمام أقل للأطفال عديمي الجنسية الذين وصلوا إلى البلد في سياق الهجرة، وذلك لأسباب تعود في جزء منها إلى عدم وجود إجراء شامل لتحديد ما إذا كان الشخص عديم الجنسية. </w:t>
      </w:r>
    </w:p>
    <w:p w:rsidR="0045153C" w:rsidRPr="0040395C" w:rsidRDefault="0045153C" w:rsidP="00655EF9">
      <w:pPr>
        <w:pStyle w:val="SingleTxtGA"/>
        <w:spacing w:line="360" w:lineRule="exact"/>
        <w:rPr>
          <w:b/>
          <w:bCs/>
          <w:rtl/>
          <w:lang w:eastAsia="zh-TW"/>
        </w:rPr>
      </w:pPr>
      <w:r w:rsidRPr="00171C22">
        <w:rPr>
          <w:rtl/>
          <w:lang w:eastAsia="zh-TW"/>
        </w:rPr>
        <w:t>٢٥-</w:t>
      </w:r>
      <w:r>
        <w:rPr>
          <w:rFonts w:hint="cs"/>
          <w:rtl/>
          <w:lang w:eastAsia="zh-TW"/>
        </w:rPr>
        <w:tab/>
      </w:r>
      <w:r w:rsidRPr="0040395C">
        <w:rPr>
          <w:b/>
          <w:bCs/>
          <w:rtl/>
          <w:lang w:eastAsia="zh-TW"/>
        </w:rPr>
        <w:t>تشير اللجنة إلى المقصد 16-9 من أهداف التنمية المستدامة المتعلق بتوفير هوية قانونية للجميع، بما في ذلك تسجيل المواليد، وتحث الدولة الطرف على ما يلي:</w:t>
      </w:r>
      <w:r w:rsidRPr="0040395C">
        <w:rPr>
          <w:rFonts w:cs="Times New Roman"/>
          <w:b/>
          <w:bCs/>
          <w:rtl/>
          <w:lang w:eastAsia="zh-TW"/>
        </w:rPr>
        <w:t xml:space="preserve"> </w:t>
      </w:r>
      <w:r w:rsidRPr="0040395C">
        <w:rPr>
          <w:rFonts w:cs="Times New Roman"/>
          <w:b/>
          <w:bCs/>
          <w:rtl/>
          <w:lang w:eastAsia="zh-TW"/>
        </w:rPr>
        <w:t>‬</w:t>
      </w:r>
      <w:r w:rsidRPr="0040395C">
        <w:rPr>
          <w:rFonts w:cs="Times New Roman"/>
          <w:b/>
          <w:bCs/>
          <w:rtl/>
          <w:lang w:eastAsia="zh-TW"/>
        </w:rPr>
        <w:t>‬</w:t>
      </w:r>
      <w:r w:rsidRPr="0040395C">
        <w:rPr>
          <w:b/>
          <w:bCs/>
          <w:rtl/>
          <w:lang w:eastAsia="zh-TW"/>
        </w:rPr>
        <w:t xml:space="preserve"> </w:t>
      </w:r>
    </w:p>
    <w:p w:rsidR="0045153C" w:rsidRPr="0040395C" w:rsidRDefault="0045153C" w:rsidP="00655EF9">
      <w:pPr>
        <w:pStyle w:val="SingleTxtGA"/>
        <w:spacing w:line="360" w:lineRule="exact"/>
        <w:rPr>
          <w:b/>
          <w:bCs/>
          <w:rtl/>
          <w:lang w:eastAsia="zh-TW"/>
        </w:rPr>
      </w:pPr>
      <w:r>
        <w:rPr>
          <w:rtl/>
          <w:lang w:eastAsia="zh-TW"/>
        </w:rPr>
        <w:tab/>
      </w:r>
      <w:r w:rsidRPr="00171C22">
        <w:rPr>
          <w:rtl/>
          <w:lang w:eastAsia="zh-TW"/>
        </w:rPr>
        <w:t>(أ)</w:t>
      </w:r>
      <w:r>
        <w:rPr>
          <w:rFonts w:hint="cs"/>
          <w:rtl/>
          <w:lang w:eastAsia="zh-TW"/>
        </w:rPr>
        <w:tab/>
      </w:r>
      <w:r w:rsidRPr="0040395C">
        <w:rPr>
          <w:b/>
          <w:bCs/>
          <w:rtl/>
          <w:lang w:eastAsia="zh-TW"/>
        </w:rPr>
        <w:t xml:space="preserve">تسريع وتيرة عملية تجنيس الأطفال غير </w:t>
      </w:r>
      <w:proofErr w:type="spellStart"/>
      <w:r w:rsidRPr="0040395C">
        <w:rPr>
          <w:b/>
          <w:bCs/>
          <w:rtl/>
          <w:lang w:eastAsia="zh-TW"/>
        </w:rPr>
        <w:t>المحددي</w:t>
      </w:r>
      <w:proofErr w:type="spellEnd"/>
      <w:r w:rsidRPr="0040395C">
        <w:rPr>
          <w:b/>
          <w:bCs/>
          <w:rtl/>
          <w:lang w:eastAsia="zh-TW"/>
        </w:rPr>
        <w:t xml:space="preserve"> الجنسية من الفئة العمرية 15-18 عاماً؛</w:t>
      </w:r>
    </w:p>
    <w:p w:rsidR="0045153C" w:rsidRPr="0040395C"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40395C">
        <w:rPr>
          <w:b/>
          <w:bCs/>
          <w:rtl/>
          <w:lang w:eastAsia="zh-TW"/>
        </w:rPr>
        <w:t>استحداث إجراء لتحديد حالات انعدام الجنسية لتحديد ما إذا كان الشخص الذي يصل إلى الدولة الطرف في سياق الهجرة يعد عديم الجنسية؛</w:t>
      </w:r>
    </w:p>
    <w:p w:rsidR="0045153C" w:rsidRPr="00494A6C" w:rsidRDefault="0045153C" w:rsidP="00655EF9">
      <w:pPr>
        <w:pStyle w:val="SingleTxtGA"/>
        <w:spacing w:line="360" w:lineRule="exact"/>
        <w:rPr>
          <w:rtl/>
          <w:lang w:eastAsia="zh-TW"/>
        </w:rPr>
      </w:pPr>
      <w:r>
        <w:rPr>
          <w:rFonts w:hint="cs"/>
          <w:rtl/>
          <w:lang w:eastAsia="zh-TW"/>
        </w:rPr>
        <w:tab/>
      </w:r>
      <w:r w:rsidRPr="00171C22">
        <w:rPr>
          <w:rtl/>
          <w:lang w:eastAsia="zh-TW"/>
        </w:rPr>
        <w:t>(ج)</w:t>
      </w:r>
      <w:r>
        <w:rPr>
          <w:rFonts w:hint="cs"/>
          <w:rtl/>
          <w:lang w:eastAsia="zh-TW"/>
        </w:rPr>
        <w:tab/>
      </w:r>
      <w:r w:rsidRPr="0040395C">
        <w:rPr>
          <w:b/>
          <w:bCs/>
          <w:rtl/>
          <w:lang w:eastAsia="zh-TW"/>
        </w:rPr>
        <w:t>زيادة تعزيز المساعدة التقنية المقدمة من مفوضية الأمم المتحدة السامية لشؤون اللاجئين ومن منظمة الأمم المتحدة للطفولة (اليونيسيف) من أجل تنفيذ هذه التوصيات.</w:t>
      </w:r>
      <w:r w:rsidRPr="0040395C">
        <w:rPr>
          <w:rFonts w:cs="Times New Roman"/>
          <w:b/>
          <w:bCs/>
          <w:rtl/>
          <w:lang w:eastAsia="zh-TW"/>
        </w:rPr>
        <w:t xml:space="preserve"> </w:t>
      </w:r>
      <w:r w:rsidRPr="0040395C">
        <w:rPr>
          <w:rFonts w:cs="Times New Roman"/>
          <w:b/>
          <w:bCs/>
          <w:rtl/>
          <w:lang w:eastAsia="zh-TW"/>
        </w:rPr>
        <w:t>‬</w:t>
      </w:r>
    </w:p>
    <w:p w:rsidR="0045153C" w:rsidRPr="00494A6C" w:rsidRDefault="001131BB" w:rsidP="001131BB">
      <w:pPr>
        <w:pStyle w:val="H1GA"/>
        <w:rPr>
          <w:rFonts w:eastAsiaTheme="minorEastAsia"/>
          <w:rtl/>
          <w:lang w:eastAsia="zh-TW"/>
        </w:rPr>
      </w:pPr>
      <w:r>
        <w:rPr>
          <w:rFonts w:hint="cs"/>
          <w:rtl/>
          <w:lang w:eastAsia="zh-TW"/>
        </w:rPr>
        <w:tab/>
      </w:r>
      <w:r w:rsidR="0045153C" w:rsidRPr="00494A6C">
        <w:rPr>
          <w:rtl/>
          <w:lang w:eastAsia="zh-TW"/>
        </w:rPr>
        <w:t>هاء-</w:t>
      </w:r>
      <w:r>
        <w:rPr>
          <w:rFonts w:hint="cs"/>
          <w:rtl/>
          <w:lang w:eastAsia="zh-TW"/>
        </w:rPr>
        <w:tab/>
      </w:r>
      <w:r w:rsidR="0045153C" w:rsidRPr="00494A6C">
        <w:rPr>
          <w:rtl/>
          <w:lang w:eastAsia="zh-TW"/>
        </w:rPr>
        <w:t>العنف ضد الأطفال (المواد 19 و24(3) و28</w:t>
      </w:r>
      <w:r w:rsidR="0040395C">
        <w:rPr>
          <w:rtl/>
          <w:lang w:eastAsia="zh-TW"/>
        </w:rPr>
        <w:t>(2) و34 و37</w:t>
      </w:r>
      <w:r w:rsidR="0045153C" w:rsidRPr="00494A6C">
        <w:rPr>
          <w:rtl/>
          <w:lang w:eastAsia="zh-TW"/>
        </w:rPr>
        <w:t>(أ) و39)</w:t>
      </w:r>
      <w:r w:rsidR="0045153C" w:rsidRPr="00494A6C">
        <w:rPr>
          <w:rFonts w:cs="Times New Roman"/>
          <w:rtl/>
          <w:lang w:eastAsia="zh-TW"/>
        </w:rPr>
        <w:t xml:space="preserve"> </w:t>
      </w:r>
      <w:r w:rsidR="0045153C" w:rsidRPr="00494A6C">
        <w:rPr>
          <w:rFonts w:cs="Times New Roman"/>
          <w:rtl/>
          <w:lang w:eastAsia="zh-TW"/>
        </w:rPr>
        <w:t>‬</w:t>
      </w:r>
      <w:r w:rsidR="0045153C" w:rsidRPr="00494A6C">
        <w:rPr>
          <w:rFonts w:cs="Times New Roman"/>
          <w:rtl/>
          <w:lang w:eastAsia="zh-TW"/>
        </w:rPr>
        <w:t>‬</w:t>
      </w:r>
      <w:r w:rsidR="0045153C" w:rsidRPr="00494A6C">
        <w:rPr>
          <w:rFonts w:cs="Times New Roman"/>
          <w:rtl/>
          <w:lang w:eastAsia="zh-TW"/>
        </w:rPr>
        <w:t>‬</w:t>
      </w:r>
      <w:r w:rsidR="0045153C" w:rsidRPr="00494A6C">
        <w:rPr>
          <w:rFonts w:cs="Times New Roman"/>
          <w:rtl/>
          <w:lang w:eastAsia="zh-TW"/>
        </w:rPr>
        <w:t>‬</w:t>
      </w:r>
    </w:p>
    <w:p w:rsidR="0045153C" w:rsidRPr="00494A6C" w:rsidRDefault="0045153C" w:rsidP="0098258E">
      <w:pPr>
        <w:pStyle w:val="H23GA"/>
        <w:keepNext/>
        <w:rPr>
          <w:rFonts w:eastAsiaTheme="minorEastAsia"/>
          <w:rtl/>
        </w:rPr>
      </w:pPr>
      <w:r w:rsidRPr="00494A6C">
        <w:rPr>
          <w:rtl/>
        </w:rPr>
        <w:tab/>
      </w:r>
      <w:r w:rsidRPr="00494A6C">
        <w:rPr>
          <w:rtl/>
        </w:rPr>
        <w:tab/>
        <w:t>العقوبة البدنية</w:t>
      </w:r>
    </w:p>
    <w:p w:rsidR="0045153C" w:rsidRPr="00171C22" w:rsidRDefault="0045153C" w:rsidP="00655EF9">
      <w:pPr>
        <w:pStyle w:val="SingleTxtGA"/>
        <w:spacing w:line="360" w:lineRule="exact"/>
        <w:rPr>
          <w:rtl/>
          <w:lang w:eastAsia="zh-TW"/>
        </w:rPr>
      </w:pPr>
      <w:r w:rsidRPr="00171C22">
        <w:rPr>
          <w:rtl/>
          <w:lang w:eastAsia="zh-TW"/>
        </w:rPr>
        <w:t>٢٦-</w:t>
      </w:r>
      <w:r w:rsidR="001131BB">
        <w:rPr>
          <w:rFonts w:hint="cs"/>
          <w:rtl/>
          <w:lang w:eastAsia="zh-TW"/>
        </w:rPr>
        <w:tab/>
      </w:r>
      <w:r w:rsidRPr="00171C22">
        <w:rPr>
          <w:rtl/>
          <w:lang w:eastAsia="zh-TW"/>
        </w:rPr>
        <w:t xml:space="preserve">تشيد اللجنة بحظر ممارسة العقوبة البدنية في حق الأطفال حظرا صريحاً على النحو المبين في قانون حماية الطفل لعام 2016. بيد أنها تشعر بالقلق لأن المواقف المؤيدة لممارسة العقوبة البدنية لا تزال سائدة في المجتمع </w:t>
      </w:r>
      <w:proofErr w:type="spellStart"/>
      <w:r w:rsidRPr="00171C22">
        <w:rPr>
          <w:rtl/>
          <w:lang w:eastAsia="zh-TW"/>
        </w:rPr>
        <w:t>الإستوني</w:t>
      </w:r>
      <w:proofErr w:type="spellEnd"/>
      <w:r w:rsidRPr="00171C22">
        <w:rPr>
          <w:rtl/>
          <w:lang w:eastAsia="zh-TW"/>
        </w:rPr>
        <w:t xml:space="preserve"> ولأن الآباء </w:t>
      </w:r>
      <w:r>
        <w:rPr>
          <w:rtl/>
          <w:lang w:eastAsia="zh-TW"/>
        </w:rPr>
        <w:t>لا يلمُّون إلماما كافيا بأساليب</w:t>
      </w:r>
      <w:r w:rsidRPr="00171C22">
        <w:rPr>
          <w:rtl/>
          <w:lang w:eastAsia="zh-TW"/>
        </w:rPr>
        <w:t xml:space="preserve"> التأديب البنَّاء</w:t>
      </w:r>
      <w:r>
        <w:rPr>
          <w:rtl/>
          <w:lang w:eastAsia="zh-TW"/>
        </w:rPr>
        <w:t>ة وغير العنيفة</w:t>
      </w:r>
      <w:r w:rsidRPr="00171C22">
        <w:rPr>
          <w:rtl/>
          <w:lang w:eastAsia="zh-TW"/>
        </w:rPr>
        <w:t>.</w:t>
      </w:r>
    </w:p>
    <w:p w:rsidR="0040395C" w:rsidRPr="0040395C" w:rsidRDefault="0045153C" w:rsidP="00655EF9">
      <w:pPr>
        <w:pStyle w:val="SingleTxtGA"/>
        <w:spacing w:line="360" w:lineRule="exact"/>
        <w:rPr>
          <w:b/>
          <w:bCs/>
          <w:rtl/>
        </w:rPr>
      </w:pPr>
      <w:r w:rsidRPr="00171C22">
        <w:rPr>
          <w:rtl/>
          <w:lang w:eastAsia="zh-TW"/>
        </w:rPr>
        <w:t>٢٧-</w:t>
      </w:r>
      <w:dir w:val="rtl">
        <w:r w:rsidR="0098258E">
          <w:rPr>
            <w:rFonts w:hint="cs"/>
            <w:rtl/>
            <w:lang w:eastAsia="zh-TW"/>
          </w:rPr>
          <w:tab/>
        </w:r>
        <w:r w:rsidRPr="0040395C">
          <w:rPr>
            <w:b/>
            <w:bCs/>
            <w:rtl/>
            <w:lang w:eastAsia="zh-TW"/>
          </w:rPr>
          <w:t>توصي اللجنة الدولة الطرف، في ضوء</w:t>
        </w:r>
        <w:r w:rsidR="0040395C">
          <w:rPr>
            <w:b/>
            <w:bCs/>
            <w:rtl/>
            <w:lang w:eastAsia="zh-TW"/>
          </w:rPr>
          <w:t xml:space="preserve"> تعليقها العام رقم 8</w:t>
        </w:r>
        <w:r w:rsidRPr="0040395C">
          <w:rPr>
            <w:b/>
            <w:bCs/>
            <w:rtl/>
            <w:lang w:eastAsia="zh-TW"/>
          </w:rPr>
          <w:t xml:space="preserve">(2006) بشأن حق الطفل في الحماية من العقوبة البدنية وغيرها من ضروب العقوبة القاسية أو المهينة، برصد تنفيذ قانون حماية الطفل في هذا الشأن، وتعزيز حملات التثقيف العامة لتشجيع اعتماد أساليب التربية والتأديب البنَّاءة وغير العنيفة والتشاركية </w:t>
        </w:r>
        <w:r w:rsidR="0040395C">
          <w:rPr>
            <w:b/>
            <w:bCs/>
            <w:rtl/>
            <w:lang w:eastAsia="zh-TW"/>
          </w:rPr>
          <w:t xml:space="preserve">في جميع السياقات. </w:t>
        </w:r>
        <w:r w:rsidR="005E575A">
          <w:t>‬</w:t>
        </w:r>
        <w:r w:rsidR="001A18B4">
          <w:t>‬</w:t>
        </w:r>
        <w:r w:rsidR="00D74BE4">
          <w:t>‬</w:t>
        </w:r>
      </w:dir>
    </w:p>
    <w:p w:rsidR="0045153C" w:rsidRPr="00EB4898" w:rsidRDefault="0045153C" w:rsidP="0098258E">
      <w:pPr>
        <w:pStyle w:val="H23GA"/>
        <w:rPr>
          <w:rFonts w:eastAsiaTheme="minorEastAsia"/>
          <w:rtl/>
        </w:rPr>
      </w:pPr>
      <w:r w:rsidRPr="00EB4898">
        <w:rPr>
          <w:rtl/>
        </w:rPr>
        <w:tab/>
      </w:r>
      <w:r w:rsidRPr="00EB4898">
        <w:rPr>
          <w:rtl/>
        </w:rPr>
        <w:tab/>
        <w:t>الاستغلال والاعتداء الجنسيان</w:t>
      </w:r>
    </w:p>
    <w:p w:rsidR="0045153C" w:rsidRPr="00171C22" w:rsidRDefault="0045153C" w:rsidP="00655EF9">
      <w:pPr>
        <w:pStyle w:val="SingleTxtGA"/>
        <w:spacing w:line="360" w:lineRule="exact"/>
        <w:rPr>
          <w:rtl/>
          <w:lang w:eastAsia="zh-TW"/>
        </w:rPr>
      </w:pPr>
      <w:r w:rsidRPr="00171C22">
        <w:rPr>
          <w:rtl/>
          <w:lang w:eastAsia="zh-TW"/>
        </w:rPr>
        <w:t>٢٨-</w:t>
      </w:r>
      <w:r w:rsidR="0098258E">
        <w:rPr>
          <w:rFonts w:hint="cs"/>
          <w:rtl/>
          <w:lang w:eastAsia="zh-TW"/>
        </w:rPr>
        <w:tab/>
      </w:r>
      <w:r w:rsidRPr="00171C22">
        <w:rPr>
          <w:rtl/>
          <w:lang w:eastAsia="zh-TW"/>
        </w:rPr>
        <w:t xml:space="preserve">ترحب اللجنة بالتصديق على اتفاقية مجلس أوروبا بشأن حماية الأطفال من الاستغلال الجنسي والاعتداء الجنسي (اتفاقية </w:t>
      </w:r>
      <w:proofErr w:type="spellStart"/>
      <w:r w:rsidRPr="00171C22">
        <w:rPr>
          <w:rtl/>
          <w:lang w:eastAsia="zh-TW"/>
        </w:rPr>
        <w:t>لانثاروتي</w:t>
      </w:r>
      <w:proofErr w:type="spellEnd"/>
      <w:r w:rsidRPr="00171C22">
        <w:rPr>
          <w:rtl/>
          <w:lang w:eastAsia="zh-TW"/>
        </w:rPr>
        <w:t>) في عام 2016. غير أنها تشعر بالقلق بشأن شدة تفشي الاعتداء الجنسي على الأطفال في إستونيا، وتدنِّي مستوى الكشف عن هذه الاعتداءات ونقص خدمات الدعم وفرص الوصول إليها.</w:t>
      </w:r>
    </w:p>
    <w:p w:rsidR="0045153C" w:rsidRPr="0040395C" w:rsidRDefault="0045153C" w:rsidP="00655EF9">
      <w:pPr>
        <w:pStyle w:val="SingleTxtGA"/>
        <w:spacing w:line="360" w:lineRule="exact"/>
        <w:rPr>
          <w:b/>
          <w:bCs/>
          <w:rtl/>
          <w:lang w:eastAsia="zh-TW"/>
        </w:rPr>
      </w:pPr>
      <w:r w:rsidRPr="00171C22">
        <w:rPr>
          <w:rtl/>
          <w:lang w:eastAsia="zh-TW"/>
        </w:rPr>
        <w:t>٢٩-</w:t>
      </w:r>
      <w:r w:rsidR="0098258E">
        <w:rPr>
          <w:rFonts w:hint="cs"/>
          <w:rtl/>
          <w:lang w:eastAsia="zh-TW"/>
        </w:rPr>
        <w:tab/>
      </w:r>
      <w:r w:rsidRPr="0040395C">
        <w:rPr>
          <w:b/>
          <w:bCs/>
          <w:rtl/>
          <w:lang w:eastAsia="zh-TW"/>
        </w:rPr>
        <w:t>توصي اللجنة الدولة الطرف، في ضوء تعليقها العام رقم 13(2011) بشأن حق الطفل في التحرر من جميع أشكال العنف، بما يلي:</w:t>
      </w:r>
      <w:r w:rsidRPr="0040395C">
        <w:rPr>
          <w:rFonts w:cs="Times New Roman"/>
          <w:b/>
          <w:bCs/>
          <w:rtl/>
          <w:lang w:eastAsia="zh-TW"/>
        </w:rPr>
        <w:t xml:space="preserve"> </w:t>
      </w:r>
      <w:r w:rsidRPr="0040395C">
        <w:rPr>
          <w:rFonts w:cs="Times New Roman"/>
          <w:b/>
          <w:bCs/>
          <w:rtl/>
          <w:lang w:eastAsia="zh-TW"/>
        </w:rPr>
        <w:t>‬</w:t>
      </w:r>
    </w:p>
    <w:p w:rsidR="0045153C" w:rsidRPr="0040395C"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40395C">
        <w:rPr>
          <w:b/>
          <w:bCs/>
          <w:rtl/>
          <w:lang w:eastAsia="zh-TW"/>
        </w:rPr>
        <w:t>تنفيذ أنشطة للتوعية من أجل مكافحة وصم الأطفال من ضحايا الاستغلال والاعتداء الجنسيين، وضمان توفر قنوات للإبلاغ عن هذا النوع من الانتهاكات يسهُل الوصول إليها وتراعي السرية وخصوصية الطفل؛</w:t>
      </w:r>
    </w:p>
    <w:p w:rsidR="0045153C" w:rsidRPr="0040395C" w:rsidRDefault="0098258E" w:rsidP="00655EF9">
      <w:pPr>
        <w:pStyle w:val="SingleTxtGA"/>
        <w:spacing w:line="360" w:lineRule="exact"/>
        <w:rPr>
          <w:b/>
          <w:bCs/>
          <w:rtl/>
          <w:lang w:eastAsia="zh-TW"/>
        </w:rPr>
      </w:pPr>
      <w:r>
        <w:rPr>
          <w:rFonts w:hint="cs"/>
          <w:rtl/>
          <w:lang w:eastAsia="zh-TW"/>
        </w:rPr>
        <w:tab/>
      </w:r>
      <w:r w:rsidR="0045153C" w:rsidRPr="00171C22">
        <w:rPr>
          <w:rtl/>
          <w:lang w:eastAsia="zh-TW"/>
        </w:rPr>
        <w:t>(ب)</w:t>
      </w:r>
      <w:r w:rsidRPr="0040395C">
        <w:rPr>
          <w:rFonts w:hint="cs"/>
          <w:b/>
          <w:bCs/>
          <w:rtl/>
          <w:lang w:eastAsia="zh-TW"/>
        </w:rPr>
        <w:tab/>
      </w:r>
      <w:r w:rsidR="0045153C" w:rsidRPr="0040395C">
        <w:rPr>
          <w:b/>
          <w:bCs/>
          <w:rtl/>
          <w:lang w:eastAsia="zh-TW"/>
        </w:rPr>
        <w:t>ضمان إعداد البرامج والسياسات اللازمة لوقاية الأطفال الضحايا ولتعافيهم وإعادة إدماجهم في المجتمع.</w:t>
      </w:r>
      <w:r w:rsidR="0045153C" w:rsidRPr="0040395C">
        <w:rPr>
          <w:rFonts w:cs="Times New Roman"/>
          <w:b/>
          <w:bCs/>
          <w:rtl/>
          <w:lang w:eastAsia="zh-TW"/>
        </w:rPr>
        <w:t xml:space="preserve"> </w:t>
      </w:r>
      <w:r w:rsidR="0045153C" w:rsidRPr="0040395C">
        <w:rPr>
          <w:rFonts w:cs="Times New Roman"/>
          <w:b/>
          <w:bCs/>
          <w:rtl/>
          <w:lang w:eastAsia="zh-TW"/>
        </w:rPr>
        <w:t>‬</w:t>
      </w:r>
      <w:r w:rsidR="0045153C" w:rsidRPr="0040395C">
        <w:rPr>
          <w:rFonts w:cs="Times New Roman"/>
          <w:b/>
          <w:bCs/>
          <w:rtl/>
          <w:lang w:eastAsia="zh-TW"/>
        </w:rPr>
        <w:t>‬</w:t>
      </w:r>
      <w:r w:rsidR="0045153C" w:rsidRPr="0040395C">
        <w:rPr>
          <w:rFonts w:cs="Times New Roman"/>
          <w:b/>
          <w:bCs/>
          <w:rtl/>
          <w:lang w:eastAsia="zh-TW"/>
        </w:rPr>
        <w:t>‬</w:t>
      </w:r>
    </w:p>
    <w:p w:rsidR="0045153C" w:rsidRPr="00EB4898" w:rsidRDefault="0045153C" w:rsidP="0098258E">
      <w:pPr>
        <w:pStyle w:val="H23GA"/>
        <w:rPr>
          <w:rFonts w:eastAsiaTheme="minorEastAsia"/>
          <w:rtl/>
        </w:rPr>
      </w:pPr>
      <w:r w:rsidRPr="00EB4898">
        <w:rPr>
          <w:rtl/>
        </w:rPr>
        <w:tab/>
      </w:r>
      <w:r w:rsidRPr="00EB4898">
        <w:rPr>
          <w:rtl/>
        </w:rPr>
        <w:tab/>
      </w:r>
      <w:dir w:val="rtl">
        <w:r w:rsidRPr="00EB4898">
          <w:rPr>
            <w:rtl/>
          </w:rPr>
          <w:t>تحرر الطفل من جميع أشكال العنف</w:t>
        </w:r>
        <w:r w:rsidRPr="00EB4898">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٣٠-</w:t>
      </w:r>
      <w:r w:rsidR="0098258E">
        <w:rPr>
          <w:rFonts w:hint="cs"/>
          <w:rtl/>
          <w:lang w:eastAsia="zh-TW"/>
        </w:rPr>
        <w:tab/>
      </w:r>
      <w:r w:rsidRPr="00171C22">
        <w:rPr>
          <w:rtl/>
          <w:lang w:eastAsia="zh-TW"/>
        </w:rPr>
        <w:t xml:space="preserve">تشعر اللجنة بالقلق بشأن </w:t>
      </w:r>
      <w:r>
        <w:rPr>
          <w:rtl/>
          <w:lang w:eastAsia="zh-TW"/>
        </w:rPr>
        <w:t>وقوع</w:t>
      </w:r>
      <w:r w:rsidRPr="00171C22">
        <w:rPr>
          <w:rtl/>
          <w:lang w:eastAsia="zh-TW"/>
        </w:rPr>
        <w:t xml:space="preserve"> 22 في المائة من أطفال المدارس في الدولة الطرف </w:t>
      </w:r>
      <w:r>
        <w:rPr>
          <w:rtl/>
          <w:lang w:eastAsia="zh-TW"/>
        </w:rPr>
        <w:t>ضحية ل</w:t>
      </w:r>
      <w:r w:rsidRPr="00171C22">
        <w:rPr>
          <w:rtl/>
          <w:lang w:eastAsia="zh-TW"/>
        </w:rPr>
        <w:t xml:space="preserve">لتسلط واستمرار ورود العديد من الشكاوى بشأن </w:t>
      </w:r>
      <w:r>
        <w:rPr>
          <w:rtl/>
          <w:lang w:eastAsia="zh-TW"/>
        </w:rPr>
        <w:t>ال</w:t>
      </w:r>
      <w:r w:rsidRPr="00171C22">
        <w:rPr>
          <w:rtl/>
          <w:lang w:eastAsia="zh-TW"/>
        </w:rPr>
        <w:t xml:space="preserve">تسلط إلى مكتب المستشار العدلي على الرغم من تنفيذ مشاريع وعقد حلقات دراسية بالتعاون مع منظمات المجتمع المدني </w:t>
      </w:r>
      <w:r>
        <w:rPr>
          <w:rtl/>
          <w:lang w:eastAsia="zh-TW"/>
        </w:rPr>
        <w:t>تهدف إلى</w:t>
      </w:r>
      <w:r w:rsidRPr="00171C22">
        <w:rPr>
          <w:rtl/>
          <w:lang w:eastAsia="zh-TW"/>
        </w:rPr>
        <w:t xml:space="preserve"> الحد من العنف في المدارس، بم</w:t>
      </w:r>
      <w:r>
        <w:rPr>
          <w:rtl/>
          <w:lang w:eastAsia="zh-TW"/>
        </w:rPr>
        <w:t>ا في ذلك مبادرة "التحرر من التسلط</w:t>
      </w:r>
      <w:r w:rsidRPr="00171C22">
        <w:rPr>
          <w:rtl/>
          <w:lang w:eastAsia="zh-TW"/>
        </w:rPr>
        <w:t xml:space="preserve">". ويساور اللجنة القلق أيضا بشأن وجود مشاكل تعترض تنفيذ </w:t>
      </w:r>
      <w:r>
        <w:rPr>
          <w:rtl/>
          <w:lang w:eastAsia="zh-TW"/>
        </w:rPr>
        <w:t>هذه المبادرة</w:t>
      </w:r>
      <w:r w:rsidRPr="00171C22">
        <w:rPr>
          <w:rtl/>
          <w:lang w:eastAsia="zh-TW"/>
        </w:rPr>
        <w:t xml:space="preserve">، بينها محدودية الإشراف الفعال </w:t>
      </w:r>
      <w:r>
        <w:rPr>
          <w:rtl/>
          <w:lang w:eastAsia="zh-TW"/>
        </w:rPr>
        <w:t xml:space="preserve">إلى حد كبير </w:t>
      </w:r>
      <w:r w:rsidRPr="00171C22">
        <w:rPr>
          <w:rtl/>
          <w:lang w:eastAsia="zh-TW"/>
        </w:rPr>
        <w:t>وضعف الدعم الذي تقدمه الإدارة المدرسية في بعض الحالات.</w:t>
      </w:r>
    </w:p>
    <w:p w:rsidR="0045153C" w:rsidRPr="0040395C" w:rsidRDefault="0045153C" w:rsidP="00655EF9">
      <w:pPr>
        <w:pStyle w:val="SingleTxtGA"/>
        <w:spacing w:line="360" w:lineRule="exact"/>
        <w:rPr>
          <w:b/>
          <w:bCs/>
          <w:rtl/>
          <w:lang w:eastAsia="zh-TW"/>
        </w:rPr>
      </w:pPr>
      <w:r>
        <w:rPr>
          <w:rtl/>
          <w:lang w:eastAsia="zh-TW"/>
        </w:rPr>
        <w:t>٣١-</w:t>
      </w:r>
      <w:r w:rsidR="00DD6302">
        <w:rPr>
          <w:rFonts w:hint="cs"/>
          <w:rtl/>
          <w:lang w:eastAsia="zh-TW"/>
        </w:rPr>
        <w:tab/>
      </w:r>
      <w:r w:rsidRPr="0040395C">
        <w:rPr>
          <w:b/>
          <w:bCs/>
          <w:rtl/>
          <w:lang w:eastAsia="zh-TW"/>
        </w:rPr>
        <w:t xml:space="preserve">توصي اللجنة الدولة الطرف باتخاذ خطوات لتقييم مدى نجاح برامج مكافحة التسلط، وتعزيز التدابير المتخذة لمكافحة جميع أشكال التسلط والتحرش، من قبيل بناء قدرات المعلمين والعاملين في المدارس والطلاب لكي يتقبَّلوا التنوع في المدرسة، وتحسين مهاراتهم في حل النزاعات، وضمان مشاركة الأطفال في المبادرات الرامية إلى الحد من التسلط. </w:t>
      </w:r>
    </w:p>
    <w:p w:rsidR="0045153C" w:rsidRPr="00EB4898" w:rsidRDefault="0040395C" w:rsidP="0040395C">
      <w:pPr>
        <w:pStyle w:val="H1GA"/>
        <w:rPr>
          <w:rFonts w:eastAsiaTheme="minorEastAsia"/>
          <w:rtl/>
          <w:lang w:eastAsia="zh-TW"/>
        </w:rPr>
      </w:pPr>
      <w:r>
        <w:rPr>
          <w:rFonts w:hint="cs"/>
          <w:rtl/>
          <w:lang w:eastAsia="zh-TW"/>
        </w:rPr>
        <w:tab/>
      </w:r>
      <w:r w:rsidR="0045153C" w:rsidRPr="00EB4898">
        <w:rPr>
          <w:rtl/>
          <w:lang w:eastAsia="zh-TW"/>
        </w:rPr>
        <w:t>واو-</w:t>
      </w:r>
      <w:r>
        <w:rPr>
          <w:rFonts w:hint="cs"/>
          <w:rtl/>
          <w:lang w:eastAsia="zh-TW"/>
        </w:rPr>
        <w:tab/>
      </w:r>
      <w:r w:rsidR="0045153C" w:rsidRPr="00EB4898">
        <w:rPr>
          <w:rtl/>
          <w:lang w:eastAsia="zh-TW"/>
        </w:rPr>
        <w:t>البيئة الأسرية والرعاية البديلة (المواد 5 و9-11 و18(</w:t>
      </w:r>
      <w:r>
        <w:rPr>
          <w:rtl/>
          <w:lang w:eastAsia="zh-TW"/>
        </w:rPr>
        <w:t>1)</w:t>
      </w:r>
      <w:r w:rsidR="0045153C" w:rsidRPr="00EB4898">
        <w:rPr>
          <w:rtl/>
          <w:lang w:eastAsia="zh-TW"/>
        </w:rPr>
        <w:t>-(2) و20-21 و25 و27(4))</w:t>
      </w:r>
    </w:p>
    <w:p w:rsidR="0045153C" w:rsidRPr="00EB4898" w:rsidRDefault="0045153C" w:rsidP="00655EF9">
      <w:pPr>
        <w:pStyle w:val="H23GA"/>
        <w:spacing w:line="360" w:lineRule="exact"/>
        <w:rPr>
          <w:rFonts w:eastAsiaTheme="minorEastAsia"/>
          <w:rtl/>
        </w:rPr>
      </w:pPr>
      <w:r w:rsidRPr="00EB4898">
        <w:rPr>
          <w:rtl/>
        </w:rPr>
        <w:tab/>
      </w:r>
      <w:r w:rsidRPr="00EB4898">
        <w:rPr>
          <w:rtl/>
        </w:rPr>
        <w:tab/>
      </w:r>
      <w:dir w:val="rtl">
        <w:r w:rsidRPr="00EB4898">
          <w:rPr>
            <w:rtl/>
          </w:rPr>
          <w:t>البيئة الأسرية</w:t>
        </w:r>
        <w:r w:rsidRPr="00EB4898">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٣٢-</w:t>
      </w:r>
      <w:r w:rsidR="00DD6302">
        <w:rPr>
          <w:rFonts w:hint="cs"/>
          <w:rtl/>
          <w:lang w:eastAsia="zh-TW"/>
        </w:rPr>
        <w:tab/>
      </w:r>
      <w:r w:rsidRPr="00171C22">
        <w:rPr>
          <w:rtl/>
          <w:lang w:eastAsia="zh-TW"/>
        </w:rPr>
        <w:t>تشعر اللجنة بالقلق بشأن عدم كفاية عدد</w:t>
      </w:r>
      <w:r>
        <w:rPr>
          <w:rtl/>
          <w:lang w:eastAsia="zh-TW"/>
        </w:rPr>
        <w:t xml:space="preserve"> المرشدين الاجتماعيين المعنيين</w:t>
      </w:r>
      <w:r w:rsidRPr="00171C22">
        <w:rPr>
          <w:rtl/>
          <w:lang w:eastAsia="zh-TW"/>
        </w:rPr>
        <w:t xml:space="preserve"> </w:t>
      </w:r>
      <w:r>
        <w:rPr>
          <w:rtl/>
          <w:lang w:eastAsia="zh-TW"/>
        </w:rPr>
        <w:t>ب</w:t>
      </w:r>
      <w:r w:rsidRPr="00171C22">
        <w:rPr>
          <w:rtl/>
          <w:lang w:eastAsia="zh-TW"/>
        </w:rPr>
        <w:t>حماية الطفل في الدولة الطرف. ويساورها القلق أيضا</w:t>
      </w:r>
      <w:r w:rsidR="00BA60FB">
        <w:rPr>
          <w:rFonts w:hint="cs"/>
          <w:rtl/>
          <w:lang w:eastAsia="zh-TW"/>
        </w:rPr>
        <w:t>ً</w:t>
      </w:r>
      <w:r w:rsidRPr="00171C22">
        <w:rPr>
          <w:rtl/>
          <w:lang w:eastAsia="zh-TW"/>
        </w:rPr>
        <w:t xml:space="preserve"> لتقاعس المحاكم الوطنية عن توفير خدمات المشورة أو التوفيق في قضايا الحضانة وحق الزيارة، بطريقة منظمة وموحدة أو بأسعار في متناول الجميع. واللجنة تشاطر اللجنة المعنية بالقضاء على التمييز ضد المرأة قلقها لأن النساء </w:t>
      </w:r>
      <w:r>
        <w:rPr>
          <w:rtl/>
          <w:lang w:eastAsia="zh-TW"/>
        </w:rPr>
        <w:t xml:space="preserve">في حكم </w:t>
      </w:r>
      <w:r w:rsidRPr="00171C22">
        <w:rPr>
          <w:rtl/>
          <w:lang w:eastAsia="zh-TW"/>
        </w:rPr>
        <w:t>المقترنات</w:t>
      </w:r>
      <w:r w:rsidR="009A6729">
        <w:rPr>
          <w:rFonts w:hint="cs"/>
          <w:rtl/>
          <w:lang w:eastAsia="zh-TW"/>
        </w:rPr>
        <w:t xml:space="preserve"> </w:t>
      </w:r>
      <w:r w:rsidRPr="00171C22">
        <w:rPr>
          <w:rtl/>
          <w:lang w:eastAsia="zh-TW"/>
        </w:rPr>
        <w:t>وأطفاله</w:t>
      </w:r>
      <w:r>
        <w:rPr>
          <w:rtl/>
          <w:lang w:eastAsia="zh-TW"/>
        </w:rPr>
        <w:t>ن</w:t>
      </w:r>
      <w:r w:rsidRPr="00171C22">
        <w:rPr>
          <w:rtl/>
          <w:lang w:eastAsia="zh-TW"/>
        </w:rPr>
        <w:t xml:space="preserve"> قد يحرمون من حماية حقوقهم الاقتصادية حماية كافية في حالة الانفصال ولأن قصور إنفاذ القرارات المتعلقة </w:t>
      </w:r>
      <w:r>
        <w:rPr>
          <w:rtl/>
          <w:lang w:eastAsia="zh-TW"/>
        </w:rPr>
        <w:t>بدفع</w:t>
      </w:r>
      <w:r w:rsidRPr="00171C22">
        <w:rPr>
          <w:rtl/>
          <w:lang w:eastAsia="zh-TW"/>
        </w:rPr>
        <w:t xml:space="preserve"> </w:t>
      </w:r>
      <w:r>
        <w:rPr>
          <w:rtl/>
          <w:lang w:eastAsia="zh-TW"/>
        </w:rPr>
        <w:t>نفقة إعالة</w:t>
      </w:r>
      <w:r w:rsidRPr="00171C22">
        <w:rPr>
          <w:rtl/>
          <w:lang w:eastAsia="zh-TW"/>
        </w:rPr>
        <w:t xml:space="preserve"> الأطفال يؤدي إلى ارتفاع معدل حالات تخلُّف الرجال عن </w:t>
      </w:r>
      <w:r>
        <w:rPr>
          <w:rtl/>
          <w:lang w:eastAsia="zh-TW"/>
        </w:rPr>
        <w:t>دفعها</w:t>
      </w:r>
      <w:r w:rsidRPr="00171C22">
        <w:rPr>
          <w:rtl/>
          <w:lang w:eastAsia="zh-TW"/>
        </w:rPr>
        <w:t xml:space="preserve"> (انظر </w:t>
      </w:r>
      <w:r w:rsidRPr="0040395C">
        <w:rPr>
          <w:szCs w:val="20"/>
        </w:rPr>
        <w:t>CEDAW/C/EST/CO/5-6</w:t>
      </w:r>
      <w:r w:rsidRPr="00171C22">
        <w:rPr>
          <w:rtl/>
          <w:lang w:eastAsia="zh-TW"/>
        </w:rPr>
        <w:t>، الفقرتان 38 و39).</w:t>
      </w:r>
      <w:r w:rsidR="0040395C">
        <w:rPr>
          <w:rFonts w:hint="cs"/>
          <w:rtl/>
          <w:lang w:eastAsia="zh-TW"/>
        </w:rPr>
        <w:t xml:space="preserve"> </w:t>
      </w:r>
    </w:p>
    <w:p w:rsidR="0045153C" w:rsidRPr="0040395C" w:rsidRDefault="0045153C" w:rsidP="00655EF9">
      <w:pPr>
        <w:pStyle w:val="SingleTxtGA"/>
        <w:spacing w:line="360" w:lineRule="exact"/>
        <w:rPr>
          <w:b/>
          <w:bCs/>
          <w:rtl/>
          <w:lang w:eastAsia="zh-TW"/>
        </w:rPr>
      </w:pPr>
      <w:r w:rsidRPr="00171C22">
        <w:rPr>
          <w:rtl/>
          <w:lang w:eastAsia="zh-TW"/>
        </w:rPr>
        <w:t>٣٣-</w:t>
      </w:r>
      <w:r w:rsidR="00DD6302">
        <w:rPr>
          <w:rFonts w:hint="cs"/>
          <w:rtl/>
          <w:lang w:eastAsia="zh-TW"/>
        </w:rPr>
        <w:tab/>
      </w:r>
      <w:r w:rsidRPr="0040395C">
        <w:rPr>
          <w:b/>
          <w:bCs/>
          <w:rtl/>
          <w:lang w:eastAsia="zh-TW"/>
        </w:rPr>
        <w:t>توصي اللجنة الدولة الطرف بضمان توفير عدد كاف من المرشدين الاجتماعيين المعنيين بحماية الطفل في البلديات كافة، وتوفير المحاكم الوطنية لخدمات المشورة والتوفيق، في المنازعات على الحضانة وحق الزيارة، بطريقة منظمة وموحدة وبأسعار في متناول الجميع. وتوصي اللجنة أيضا الدولة الطرف بإعادة النظر في نظامها القانوني الحالي الذي ينظم علاقات الزواج والعلاقات الأسرية، بهدف توسيع نطاق هذه الحماية القانونية لتشمل النساء في حكم المقترنات وأطفالهن، واعتماد تدابير أكثر صرامة لتنفيذ الأوامر الصادرة بدفع نفقة إعالة الطفل.</w:t>
      </w:r>
      <w:r w:rsidR="0040395C">
        <w:rPr>
          <w:rFonts w:hint="cs"/>
          <w:b/>
          <w:bCs/>
          <w:rtl/>
          <w:lang w:eastAsia="zh-TW"/>
        </w:rPr>
        <w:t xml:space="preserve"> </w:t>
      </w:r>
    </w:p>
    <w:p w:rsidR="0045153C" w:rsidRPr="00216717" w:rsidRDefault="0045153C" w:rsidP="00655EF9">
      <w:pPr>
        <w:pStyle w:val="H23GA"/>
        <w:spacing w:before="480" w:line="360" w:lineRule="exact"/>
        <w:rPr>
          <w:rFonts w:eastAsiaTheme="minorEastAsia"/>
          <w:rtl/>
        </w:rPr>
      </w:pPr>
      <w:r w:rsidRPr="00216717">
        <w:rPr>
          <w:rtl/>
        </w:rPr>
        <w:tab/>
      </w:r>
      <w:r w:rsidRPr="00216717">
        <w:rPr>
          <w:rtl/>
        </w:rPr>
        <w:tab/>
        <w:t>لم شمل الأسرة</w:t>
      </w:r>
    </w:p>
    <w:p w:rsidR="0045153C" w:rsidRPr="00171C22" w:rsidRDefault="0045153C" w:rsidP="00655EF9">
      <w:pPr>
        <w:pStyle w:val="SingleTxtGA"/>
        <w:spacing w:line="360" w:lineRule="exact"/>
        <w:rPr>
          <w:rtl/>
          <w:lang w:eastAsia="zh-TW"/>
        </w:rPr>
      </w:pPr>
      <w:r w:rsidRPr="00171C22">
        <w:rPr>
          <w:rtl/>
          <w:lang w:eastAsia="zh-TW"/>
        </w:rPr>
        <w:t>٣٤-</w:t>
      </w:r>
      <w:r w:rsidR="00DD6302">
        <w:rPr>
          <w:rFonts w:hint="cs"/>
          <w:rtl/>
          <w:lang w:eastAsia="zh-TW"/>
        </w:rPr>
        <w:tab/>
      </w:r>
      <w:r w:rsidRPr="00171C22">
        <w:rPr>
          <w:rtl/>
          <w:lang w:eastAsia="zh-TW"/>
        </w:rPr>
        <w:t xml:space="preserve">تشعر اللجنة بالقلق لأن قانون الأجانب لا </w:t>
      </w:r>
      <w:proofErr w:type="spellStart"/>
      <w:r w:rsidRPr="00171C22">
        <w:rPr>
          <w:rtl/>
          <w:lang w:eastAsia="zh-TW"/>
        </w:rPr>
        <w:t>يرسي</w:t>
      </w:r>
      <w:proofErr w:type="spellEnd"/>
      <w:r w:rsidRPr="00171C22">
        <w:rPr>
          <w:rtl/>
          <w:lang w:eastAsia="zh-TW"/>
        </w:rPr>
        <w:t xml:space="preserve"> أساسا</w:t>
      </w:r>
      <w:r w:rsidR="009A6729">
        <w:rPr>
          <w:rFonts w:hint="cs"/>
          <w:rtl/>
          <w:lang w:eastAsia="zh-TW"/>
        </w:rPr>
        <w:t>ً</w:t>
      </w:r>
      <w:r w:rsidRPr="00171C22">
        <w:rPr>
          <w:rtl/>
          <w:lang w:eastAsia="zh-TW"/>
        </w:rPr>
        <w:t xml:space="preserve"> قانونيا</w:t>
      </w:r>
      <w:r w:rsidR="009A6729">
        <w:rPr>
          <w:rFonts w:hint="cs"/>
          <w:rtl/>
          <w:lang w:eastAsia="zh-TW"/>
        </w:rPr>
        <w:t>ً</w:t>
      </w:r>
      <w:r w:rsidRPr="00171C22">
        <w:rPr>
          <w:rtl/>
          <w:lang w:eastAsia="zh-TW"/>
        </w:rPr>
        <w:t xml:space="preserve"> يجيز للأجنبي طلب الترخيص له بالإقامة إذا كان لديه طفل قاصر يعيش في إستونيا بموجب تصريح إقامة أو كان لديه طفل يحمل الجنسية الإستونية ويعيش في </w:t>
      </w:r>
      <w:r w:rsidR="009A6729" w:rsidRPr="00171C22">
        <w:rPr>
          <w:rFonts w:hint="cs"/>
          <w:rtl/>
          <w:lang w:eastAsia="zh-TW"/>
        </w:rPr>
        <w:t>إستونيا</w:t>
      </w:r>
      <w:r w:rsidRPr="00171C22">
        <w:rPr>
          <w:rtl/>
          <w:lang w:eastAsia="zh-TW"/>
        </w:rPr>
        <w:t xml:space="preserve">. </w:t>
      </w:r>
    </w:p>
    <w:p w:rsidR="0045153C" w:rsidRPr="0040395C" w:rsidRDefault="0045153C" w:rsidP="00655EF9">
      <w:pPr>
        <w:pStyle w:val="SingleTxtGA"/>
        <w:spacing w:line="360" w:lineRule="exact"/>
        <w:rPr>
          <w:b/>
          <w:bCs/>
          <w:rtl/>
          <w:lang w:eastAsia="zh-TW"/>
        </w:rPr>
      </w:pPr>
      <w:r w:rsidRPr="00171C22">
        <w:rPr>
          <w:rtl/>
          <w:lang w:eastAsia="zh-TW"/>
        </w:rPr>
        <w:t>٣٥-</w:t>
      </w:r>
      <w:r w:rsidR="00DD6302">
        <w:rPr>
          <w:rFonts w:hint="cs"/>
          <w:rtl/>
          <w:lang w:eastAsia="zh-TW"/>
        </w:rPr>
        <w:tab/>
      </w:r>
      <w:r w:rsidRPr="0040395C">
        <w:rPr>
          <w:b/>
          <w:bCs/>
          <w:rtl/>
          <w:lang w:eastAsia="zh-TW"/>
        </w:rPr>
        <w:t xml:space="preserve">توصي اللجنة الدولة الطرف بتعديل قانون الأجانب لتوفير أساس قانوني يجيز للأجنبي طلب الترخيص له بالإقامة على أساس أن لديه طفلا يعيش في </w:t>
      </w:r>
      <w:proofErr w:type="spellStart"/>
      <w:r w:rsidRPr="0040395C">
        <w:rPr>
          <w:b/>
          <w:bCs/>
          <w:rtl/>
          <w:lang w:eastAsia="zh-TW"/>
        </w:rPr>
        <w:t>استونيا</w:t>
      </w:r>
      <w:proofErr w:type="spellEnd"/>
      <w:r w:rsidRPr="0040395C">
        <w:rPr>
          <w:b/>
          <w:bCs/>
          <w:rtl/>
          <w:lang w:eastAsia="zh-TW"/>
        </w:rPr>
        <w:t xml:space="preserve"> بموجب تصريح إقامة أو كمواطن من مواطنيها.</w:t>
      </w:r>
    </w:p>
    <w:p w:rsidR="0045153C" w:rsidRPr="00216717" w:rsidRDefault="0045153C" w:rsidP="00DD6302">
      <w:pPr>
        <w:pStyle w:val="H23GA"/>
        <w:rPr>
          <w:rFonts w:eastAsiaTheme="minorEastAsia"/>
          <w:rtl/>
        </w:rPr>
      </w:pPr>
      <w:r w:rsidRPr="00216717">
        <w:rPr>
          <w:rtl/>
        </w:rPr>
        <w:tab/>
      </w:r>
      <w:r w:rsidRPr="00216717">
        <w:rPr>
          <w:rtl/>
        </w:rPr>
        <w:tab/>
      </w:r>
      <w:dir w:val="rtl">
        <w:r w:rsidRPr="00216717">
          <w:rPr>
            <w:rtl/>
          </w:rPr>
          <w:t>الأطفال المحرومون من البيئة الأسرية</w:t>
        </w:r>
        <w:r w:rsidRPr="00216717">
          <w:rPr>
            <w:rFonts w:cs="Times New Roman"/>
            <w:rtl/>
          </w:rPr>
          <w:t>‬</w:t>
        </w:r>
        <w:r w:rsidRPr="00216717">
          <w:rPr>
            <w:rtl/>
          </w:rPr>
          <w:t xml:space="preserve"> </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٣٦-</w:t>
      </w:r>
      <w:r w:rsidR="00DD6302">
        <w:rPr>
          <w:rFonts w:hint="cs"/>
          <w:rtl/>
          <w:lang w:eastAsia="zh-TW"/>
        </w:rPr>
        <w:tab/>
      </w:r>
      <w:r w:rsidRPr="00171C22">
        <w:rPr>
          <w:rtl/>
          <w:lang w:eastAsia="zh-TW"/>
        </w:rPr>
        <w:t>ترحب اللجنة بالتقدم الذي أحرزته الدولة الطرف في خفض عدد الأطفال الذين يعيشون في مؤسسات الرعاية إلى حد كبير من خلال عملية إنهاء استخدام مؤسسات الرعاية، لكنها لا تزال تشعر بالقلق بشأن ما يلي:</w:t>
      </w: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 xml:space="preserve">استمرار إيداع الأطفال المنفصلين عن أسرهم في المؤسسات على نحو شائع وتراجع معدل الرعاية في </w:t>
      </w:r>
      <w:r>
        <w:rPr>
          <w:rtl/>
          <w:lang w:eastAsia="zh-TW"/>
        </w:rPr>
        <w:t>كنف ال</w:t>
      </w:r>
      <w:r w:rsidRPr="00171C22">
        <w:rPr>
          <w:rtl/>
          <w:lang w:eastAsia="zh-TW"/>
        </w:rPr>
        <w:t xml:space="preserve">أسر </w:t>
      </w:r>
      <w:r>
        <w:rPr>
          <w:rtl/>
          <w:lang w:eastAsia="zh-TW"/>
        </w:rPr>
        <w:t>ال</w:t>
      </w:r>
      <w:r w:rsidRPr="00171C22">
        <w:rPr>
          <w:rtl/>
          <w:lang w:eastAsia="zh-TW"/>
        </w:rPr>
        <w:t xml:space="preserve">حاضنة؛ </w:t>
      </w:r>
    </w:p>
    <w:p w:rsidR="0045153C" w:rsidRPr="00171C22" w:rsidRDefault="00DD6302" w:rsidP="00655EF9">
      <w:pPr>
        <w:pStyle w:val="SingleTxtGA"/>
        <w:spacing w:line="360" w:lineRule="exact"/>
        <w:rPr>
          <w:rtl/>
          <w:lang w:eastAsia="zh-TW"/>
        </w:rPr>
      </w:pPr>
      <w:r>
        <w:rPr>
          <w:rFonts w:hint="cs"/>
          <w:rtl/>
          <w:lang w:eastAsia="zh-TW"/>
        </w:rPr>
        <w:tab/>
      </w:r>
      <w:r w:rsidR="0045153C" w:rsidRPr="00171C22">
        <w:rPr>
          <w:rtl/>
          <w:lang w:eastAsia="zh-TW"/>
        </w:rPr>
        <w:t>(ب)</w:t>
      </w:r>
      <w:r>
        <w:rPr>
          <w:rFonts w:hint="cs"/>
          <w:rtl/>
          <w:lang w:eastAsia="zh-TW"/>
        </w:rPr>
        <w:tab/>
      </w:r>
      <w:r w:rsidR="0045153C" w:rsidRPr="00171C22">
        <w:rPr>
          <w:rtl/>
          <w:lang w:eastAsia="zh-TW"/>
        </w:rPr>
        <w:t xml:space="preserve">تقصير الحكومات المحلية </w:t>
      </w:r>
      <w:r w:rsidR="0045153C">
        <w:rPr>
          <w:rtl/>
          <w:lang w:eastAsia="zh-TW"/>
        </w:rPr>
        <w:t xml:space="preserve">في الاضطلاع بواجباتها، بوصفها </w:t>
      </w:r>
      <w:r w:rsidR="0045153C" w:rsidRPr="00171C22">
        <w:rPr>
          <w:rtl/>
          <w:lang w:eastAsia="zh-TW"/>
        </w:rPr>
        <w:t>سلطات وصاية</w:t>
      </w:r>
      <w:r w:rsidR="0045153C">
        <w:rPr>
          <w:rtl/>
          <w:lang w:eastAsia="zh-TW"/>
        </w:rPr>
        <w:t>،</w:t>
      </w:r>
      <w:r w:rsidR="0045153C" w:rsidRPr="00171C22">
        <w:rPr>
          <w:rtl/>
          <w:lang w:eastAsia="zh-TW"/>
        </w:rPr>
        <w:t xml:space="preserve"> في خدمات </w:t>
      </w:r>
      <w:r w:rsidR="0045153C">
        <w:rPr>
          <w:rtl/>
          <w:lang w:eastAsia="zh-TW"/>
        </w:rPr>
        <w:t>دور الرعاية</w:t>
      </w:r>
      <w:r w:rsidR="0045153C" w:rsidRPr="00171C22">
        <w:rPr>
          <w:rtl/>
          <w:lang w:eastAsia="zh-TW"/>
        </w:rPr>
        <w:t xml:space="preserve"> البديلة، وعدم كفاية التمويل في كثير من الأحيان ومعايير الخدمة، وعدم التزام ثلث </w:t>
      </w:r>
      <w:r w:rsidR="0045153C">
        <w:rPr>
          <w:rtl/>
          <w:lang w:eastAsia="zh-TW"/>
        </w:rPr>
        <w:t>دور الرعاية</w:t>
      </w:r>
      <w:r w:rsidR="0045153C" w:rsidRPr="00171C22">
        <w:rPr>
          <w:rtl/>
          <w:lang w:eastAsia="zh-TW"/>
        </w:rPr>
        <w:t xml:space="preserve"> البديلة بالتشريعات التي لا تجيز للأسرة الو</w:t>
      </w:r>
      <w:r w:rsidR="00514379">
        <w:rPr>
          <w:rtl/>
          <w:lang w:eastAsia="zh-TW"/>
        </w:rPr>
        <w:t>احدة استقبال أكثر من ستة أطفال</w:t>
      </w:r>
      <w:r w:rsidR="00514379">
        <w:rPr>
          <w:rFonts w:hint="cs"/>
          <w:rtl/>
          <w:lang w:eastAsia="zh-TW"/>
        </w:rPr>
        <w:t>؛</w:t>
      </w:r>
    </w:p>
    <w:p w:rsidR="0045153C" w:rsidRPr="00171C22" w:rsidRDefault="0045153C" w:rsidP="00655EF9">
      <w:pPr>
        <w:pStyle w:val="SingleTxtGA"/>
        <w:spacing w:line="360" w:lineRule="exact"/>
        <w:rPr>
          <w:rtl/>
          <w:lang w:eastAsia="zh-TW"/>
        </w:rPr>
      </w:pPr>
      <w:r w:rsidRPr="00171C22">
        <w:rPr>
          <w:rtl/>
          <w:lang w:eastAsia="zh-TW"/>
        </w:rPr>
        <w:tab/>
        <w:t>(ج)</w:t>
      </w:r>
      <w:r w:rsidRPr="00171C22">
        <w:rPr>
          <w:rtl/>
          <w:lang w:eastAsia="zh-TW"/>
        </w:rPr>
        <w:tab/>
        <w:t xml:space="preserve">ورود تقارير تفيد بأن خُمس الأطفال المودعين في الملاجئ بسبب انفصالهم عن أسرهم </w:t>
      </w:r>
      <w:r>
        <w:rPr>
          <w:rtl/>
          <w:lang w:eastAsia="zh-TW"/>
        </w:rPr>
        <w:t>هم أطفال دون سن الثالثة،</w:t>
      </w:r>
      <w:r w:rsidRPr="00171C22">
        <w:rPr>
          <w:rtl/>
          <w:lang w:eastAsia="zh-TW"/>
        </w:rPr>
        <w:t xml:space="preserve"> وعدم تنظيم الملاجئ تنظيما كافيا، إذ أن نسبة الأطفال إلى الموظفين مرتفعة للغاية، وعدم وجود تشريعات تبين الحد الأقصى؛</w:t>
      </w:r>
    </w:p>
    <w:p w:rsidR="0045153C" w:rsidRPr="00171C22" w:rsidRDefault="0045153C" w:rsidP="00655EF9">
      <w:pPr>
        <w:pStyle w:val="SingleTxtGA"/>
        <w:spacing w:line="360" w:lineRule="exact"/>
        <w:rPr>
          <w:rtl/>
          <w:lang w:eastAsia="zh-TW"/>
        </w:rPr>
      </w:pPr>
      <w:r w:rsidRPr="00171C22">
        <w:rPr>
          <w:rtl/>
          <w:lang w:eastAsia="zh-TW"/>
        </w:rPr>
        <w:tab/>
        <w:t>(د)</w:t>
      </w:r>
      <w:r w:rsidRPr="00171C22">
        <w:rPr>
          <w:rtl/>
          <w:lang w:eastAsia="zh-TW"/>
        </w:rPr>
        <w:tab/>
        <w:t xml:space="preserve">عدم وجود قواعد كافية، على الصعيد الوطني، تنظم الرعاية في </w:t>
      </w:r>
      <w:r>
        <w:rPr>
          <w:rtl/>
          <w:lang w:eastAsia="zh-TW"/>
        </w:rPr>
        <w:t xml:space="preserve">كنف </w:t>
      </w:r>
      <w:r w:rsidRPr="00171C22">
        <w:rPr>
          <w:rtl/>
          <w:lang w:eastAsia="zh-TW"/>
        </w:rPr>
        <w:t>الأسر الحاضنة، بما في ذلك ال</w:t>
      </w:r>
      <w:r>
        <w:rPr>
          <w:rtl/>
          <w:lang w:eastAsia="zh-TW"/>
        </w:rPr>
        <w:t xml:space="preserve">بت في </w:t>
      </w:r>
      <w:r w:rsidRPr="00171C22">
        <w:rPr>
          <w:rtl/>
          <w:lang w:eastAsia="zh-TW"/>
        </w:rPr>
        <w:t>مدى ملاءمة ظروف</w:t>
      </w:r>
      <w:r>
        <w:rPr>
          <w:rtl/>
          <w:lang w:eastAsia="zh-TW"/>
        </w:rPr>
        <w:t xml:space="preserve"> هذه الأسر</w:t>
      </w:r>
      <w:r w:rsidRPr="00171C22">
        <w:rPr>
          <w:rtl/>
          <w:lang w:eastAsia="zh-TW"/>
        </w:rPr>
        <w:t xml:space="preserve">، وقصور التدريب المقدم </w:t>
      </w:r>
      <w:r>
        <w:rPr>
          <w:rtl/>
          <w:lang w:eastAsia="zh-TW"/>
        </w:rPr>
        <w:t>لها</w:t>
      </w:r>
      <w:r w:rsidRPr="00171C22">
        <w:rPr>
          <w:rtl/>
          <w:lang w:eastAsia="zh-TW"/>
        </w:rPr>
        <w:t>؛</w:t>
      </w:r>
    </w:p>
    <w:p w:rsidR="0045153C" w:rsidRPr="00171C22" w:rsidRDefault="00DD6302" w:rsidP="00655EF9">
      <w:pPr>
        <w:pStyle w:val="SingleTxtGA"/>
        <w:spacing w:line="360" w:lineRule="exact"/>
        <w:rPr>
          <w:rtl/>
          <w:lang w:eastAsia="zh-TW"/>
        </w:rPr>
      </w:pPr>
      <w:r>
        <w:rPr>
          <w:rFonts w:hint="cs"/>
          <w:rtl/>
          <w:lang w:eastAsia="zh-TW"/>
        </w:rPr>
        <w:tab/>
      </w:r>
      <w:r w:rsidR="0045153C" w:rsidRPr="00171C22">
        <w:rPr>
          <w:rtl/>
          <w:lang w:eastAsia="zh-TW"/>
        </w:rPr>
        <w:t>(ه‍)</w:t>
      </w:r>
      <w:r>
        <w:rPr>
          <w:rFonts w:hint="cs"/>
          <w:rtl/>
          <w:lang w:eastAsia="zh-TW"/>
        </w:rPr>
        <w:tab/>
      </w:r>
      <w:r w:rsidR="0045153C">
        <w:rPr>
          <w:rtl/>
          <w:lang w:eastAsia="zh-TW"/>
        </w:rPr>
        <w:t>خلو</w:t>
      </w:r>
      <w:r w:rsidR="0045153C" w:rsidRPr="00171C22">
        <w:rPr>
          <w:rtl/>
          <w:lang w:eastAsia="zh-TW"/>
        </w:rPr>
        <w:t xml:space="preserve"> التشريعات </w:t>
      </w:r>
      <w:r w:rsidR="0045153C">
        <w:rPr>
          <w:rtl/>
          <w:lang w:eastAsia="zh-TW"/>
        </w:rPr>
        <w:t xml:space="preserve">من أحكام تنظم </w:t>
      </w:r>
      <w:r w:rsidR="0045153C" w:rsidRPr="00171C22">
        <w:rPr>
          <w:rtl/>
          <w:lang w:eastAsia="zh-TW"/>
        </w:rPr>
        <w:t>عملية التحضير ل</w:t>
      </w:r>
      <w:r w:rsidR="0045153C">
        <w:rPr>
          <w:rtl/>
          <w:lang w:eastAsia="zh-TW"/>
        </w:rPr>
        <w:t>إخراج</w:t>
      </w:r>
      <w:r w:rsidR="0045153C" w:rsidRPr="00171C22">
        <w:rPr>
          <w:rtl/>
          <w:lang w:eastAsia="zh-TW"/>
        </w:rPr>
        <w:t xml:space="preserve"> الطفل من </w:t>
      </w:r>
      <w:r w:rsidR="0045153C">
        <w:rPr>
          <w:rtl/>
          <w:lang w:eastAsia="zh-TW"/>
        </w:rPr>
        <w:t>مؤسسات الرعاية البديلة</w:t>
      </w:r>
      <w:r w:rsidR="0045153C" w:rsidRPr="00171C22">
        <w:rPr>
          <w:rtl/>
          <w:lang w:eastAsia="zh-TW"/>
        </w:rPr>
        <w:t xml:space="preserve"> و</w:t>
      </w:r>
      <w:r w:rsidR="0045153C">
        <w:rPr>
          <w:rtl/>
          <w:lang w:eastAsia="zh-TW"/>
        </w:rPr>
        <w:t>ال</w:t>
      </w:r>
      <w:r w:rsidR="0045153C" w:rsidRPr="00171C22">
        <w:rPr>
          <w:rtl/>
          <w:lang w:eastAsia="zh-TW"/>
        </w:rPr>
        <w:t>رعاية</w:t>
      </w:r>
      <w:r w:rsidR="0045153C">
        <w:rPr>
          <w:rtl/>
          <w:lang w:eastAsia="zh-TW"/>
        </w:rPr>
        <w:t xml:space="preserve"> المقدمة</w:t>
      </w:r>
      <w:r w:rsidR="0045153C" w:rsidRPr="00171C22">
        <w:rPr>
          <w:rtl/>
          <w:lang w:eastAsia="zh-TW"/>
        </w:rPr>
        <w:t xml:space="preserve"> في </w:t>
      </w:r>
      <w:r w:rsidR="0045153C">
        <w:rPr>
          <w:rtl/>
          <w:lang w:eastAsia="zh-TW"/>
        </w:rPr>
        <w:t>إطار</w:t>
      </w:r>
      <w:r w:rsidR="0045153C" w:rsidRPr="00171C22">
        <w:rPr>
          <w:rtl/>
          <w:lang w:eastAsia="zh-TW"/>
        </w:rPr>
        <w:t xml:space="preserve"> متابعة </w:t>
      </w:r>
      <w:r w:rsidR="0045153C">
        <w:rPr>
          <w:rtl/>
          <w:lang w:eastAsia="zh-TW"/>
        </w:rPr>
        <w:t>وضعه</w:t>
      </w:r>
      <w:r w:rsidR="0045153C" w:rsidRPr="00171C22">
        <w:rPr>
          <w:rtl/>
          <w:lang w:eastAsia="zh-TW"/>
        </w:rPr>
        <w:t xml:space="preserve"> بعد </w:t>
      </w:r>
      <w:r w:rsidR="0045153C">
        <w:rPr>
          <w:rtl/>
          <w:lang w:eastAsia="zh-TW"/>
        </w:rPr>
        <w:t>إخراجه</w:t>
      </w:r>
      <w:r w:rsidR="0045153C" w:rsidRPr="00171C22">
        <w:rPr>
          <w:rtl/>
          <w:lang w:eastAsia="zh-TW"/>
        </w:rPr>
        <w:t xml:space="preserve">، بما في ذلك واجبات مقدمي الرعاية البديلة والسلطات المحلية والدولة. </w:t>
      </w:r>
    </w:p>
    <w:p w:rsidR="0045153C" w:rsidRPr="0040395C" w:rsidRDefault="0045153C" w:rsidP="00655EF9">
      <w:pPr>
        <w:pStyle w:val="SingleTxtGA"/>
        <w:spacing w:line="360" w:lineRule="exact"/>
        <w:rPr>
          <w:b/>
          <w:bCs/>
          <w:rtl/>
          <w:lang w:eastAsia="zh-TW"/>
        </w:rPr>
      </w:pPr>
      <w:r w:rsidRPr="00171C22">
        <w:rPr>
          <w:rtl/>
          <w:lang w:eastAsia="zh-TW"/>
        </w:rPr>
        <w:t>٣٧-</w:t>
      </w:r>
      <w:r w:rsidR="00DD6302">
        <w:rPr>
          <w:rFonts w:hint="cs"/>
          <w:rtl/>
          <w:lang w:eastAsia="zh-TW"/>
        </w:rPr>
        <w:tab/>
      </w:r>
      <w:r w:rsidRPr="0040395C">
        <w:rPr>
          <w:b/>
          <w:bCs/>
          <w:rtl/>
          <w:lang w:eastAsia="zh-TW"/>
        </w:rPr>
        <w:t>توجه اللجنة انتباه الدولة الطرف إلى المبادئ التوجيهية للرعاية البديلة للأطفال (قرار الجمعية العامة 64/142، المرفق)، وتوصيها بما يلي:</w:t>
      </w:r>
      <w:r w:rsidRPr="0040395C">
        <w:rPr>
          <w:rFonts w:cs="Times New Roman"/>
          <w:b/>
          <w:bCs/>
          <w:rtl/>
          <w:lang w:eastAsia="zh-TW"/>
        </w:rPr>
        <w:t xml:space="preserve"> </w:t>
      </w:r>
      <w:r w:rsidRPr="0040395C">
        <w:rPr>
          <w:rFonts w:cs="Times New Roman"/>
          <w:b/>
          <w:bCs/>
          <w:rtl/>
          <w:lang w:eastAsia="zh-TW"/>
        </w:rPr>
        <w:t>‬</w:t>
      </w:r>
      <w:r w:rsidRPr="0040395C">
        <w:rPr>
          <w:rFonts w:cs="Times New Roman"/>
          <w:b/>
          <w:bCs/>
          <w:rtl/>
          <w:lang w:eastAsia="zh-TW"/>
        </w:rPr>
        <w:t>‬</w:t>
      </w:r>
    </w:p>
    <w:p w:rsidR="0045153C" w:rsidRPr="0040395C" w:rsidRDefault="00DD6302" w:rsidP="00655EF9">
      <w:pPr>
        <w:pStyle w:val="SingleTxtGA"/>
        <w:spacing w:line="360" w:lineRule="exact"/>
        <w:rPr>
          <w:b/>
          <w:bCs/>
          <w:rtl/>
          <w:lang w:eastAsia="zh-TW"/>
        </w:rPr>
      </w:pPr>
      <w:r>
        <w:rPr>
          <w:rFonts w:hint="cs"/>
          <w:rtl/>
          <w:lang w:eastAsia="zh-TW"/>
        </w:rPr>
        <w:tab/>
      </w:r>
      <w:r w:rsidR="0045153C" w:rsidRPr="00171C22">
        <w:rPr>
          <w:rtl/>
          <w:lang w:eastAsia="zh-TW"/>
        </w:rPr>
        <w:t>(أ)</w:t>
      </w:r>
      <w:r>
        <w:rPr>
          <w:rFonts w:hint="cs"/>
          <w:rtl/>
          <w:lang w:eastAsia="zh-TW"/>
        </w:rPr>
        <w:tab/>
      </w:r>
      <w:r w:rsidR="0045153C" w:rsidRPr="0040395C">
        <w:rPr>
          <w:b/>
          <w:bCs/>
          <w:rtl/>
          <w:lang w:eastAsia="zh-TW"/>
        </w:rPr>
        <w:t>دعم وتسهيل الرعاية الأسرية للأطفال، كلما كان ذلك ممكنا</w:t>
      </w:r>
      <w:r w:rsidR="001A18B4">
        <w:rPr>
          <w:rFonts w:hint="cs"/>
          <w:b/>
          <w:bCs/>
          <w:rtl/>
          <w:lang w:eastAsia="zh-TW"/>
        </w:rPr>
        <w:t>ً</w:t>
      </w:r>
      <w:r w:rsidR="0045153C" w:rsidRPr="0040395C">
        <w:rPr>
          <w:b/>
          <w:bCs/>
          <w:rtl/>
          <w:lang w:eastAsia="zh-TW"/>
        </w:rPr>
        <w:t xml:space="preserve"> وتعزيز نظام الرعاية البديلة، بما في ذلك الرعاية في كنف الأسر الحاضنة، والرعاية في كنف الأقارب وترتيبات حضانة الأطفال الذين لا يستطيعون البقاء مع أسرهم، وذلك بهدف المضي في الحد من إيداع </w:t>
      </w:r>
      <w:r w:rsidR="0040395C" w:rsidRPr="0040395C">
        <w:rPr>
          <w:rFonts w:hint="cs"/>
          <w:b/>
          <w:bCs/>
          <w:rtl/>
          <w:lang w:eastAsia="zh-TW"/>
        </w:rPr>
        <w:t>الأطفال</w:t>
      </w:r>
      <w:r w:rsidR="0045153C" w:rsidRPr="0040395C">
        <w:rPr>
          <w:b/>
          <w:bCs/>
          <w:rtl/>
          <w:lang w:eastAsia="zh-TW"/>
        </w:rPr>
        <w:t xml:space="preserve"> في مؤسسات الرعاية، بما في ذلك إيداعهم فيها لفترات قصيرة، لا سيما من هم دون سن الثالثة؛</w:t>
      </w:r>
    </w:p>
    <w:p w:rsidR="0045153C" w:rsidRPr="004F3F33" w:rsidRDefault="0045153C" w:rsidP="00655EF9">
      <w:pPr>
        <w:pStyle w:val="SingleTxtGA"/>
        <w:spacing w:line="360" w:lineRule="exact"/>
        <w:rPr>
          <w:rtl/>
          <w:lang w:eastAsia="zh-TW"/>
        </w:rPr>
      </w:pPr>
      <w:r w:rsidRPr="00171C22">
        <w:rPr>
          <w:rtl/>
          <w:lang w:eastAsia="zh-TW"/>
        </w:rPr>
        <w:tab/>
        <w:t>(ب)</w:t>
      </w:r>
      <w:r w:rsidRPr="00171C22">
        <w:rPr>
          <w:rtl/>
          <w:lang w:eastAsia="zh-TW"/>
        </w:rPr>
        <w:tab/>
      </w:r>
      <w:r w:rsidRPr="0040395C">
        <w:rPr>
          <w:b/>
          <w:bCs/>
          <w:rtl/>
          <w:lang w:eastAsia="zh-TW"/>
        </w:rPr>
        <w:t>وضع معيار لخدمة دور الرعاية البديلة ونموذج تمويل يلبي الاحتياجات الأساسية للطفل وضمان الامتثال للشروط المتعلقة بنسبة الأطفال إلى الموظفين في جميع دور الرعاية البديلة؛</w:t>
      </w:r>
    </w:p>
    <w:p w:rsidR="0045153C" w:rsidRPr="00655EF9" w:rsidRDefault="0045153C" w:rsidP="00655EF9">
      <w:pPr>
        <w:pStyle w:val="SingleTxtGA"/>
        <w:spacing w:line="360" w:lineRule="exact"/>
        <w:rPr>
          <w:spacing w:val="-2"/>
          <w:rtl/>
          <w:lang w:eastAsia="zh-TW"/>
        </w:rPr>
      </w:pPr>
      <w:r w:rsidRPr="00655EF9">
        <w:rPr>
          <w:spacing w:val="-2"/>
          <w:rtl/>
          <w:lang w:eastAsia="zh-TW"/>
        </w:rPr>
        <w:tab/>
        <w:t>(ج)</w:t>
      </w:r>
      <w:r w:rsidRPr="00655EF9">
        <w:rPr>
          <w:spacing w:val="-2"/>
          <w:rtl/>
          <w:lang w:eastAsia="zh-TW"/>
        </w:rPr>
        <w:tab/>
      </w:r>
      <w:r w:rsidRPr="00655EF9">
        <w:rPr>
          <w:b/>
          <w:bCs/>
          <w:spacing w:val="-2"/>
          <w:rtl/>
          <w:lang w:eastAsia="zh-TW"/>
        </w:rPr>
        <w:t>ضمان الاستعراض الدوري لقرارات إيداع الأطفال لدى الأسر الحاضنة وفي مؤسسات الرعاية ووضع قواعد كافية لتنظيم الرعاية في كنف الأسر الحاضنة ومؤسسات الرعاية، وتدريب الأسر الحاضنة، وإجراء رصد منتظم وكاف لنوعية هذه الرعاية؛</w:t>
      </w:r>
    </w:p>
    <w:p w:rsidR="0045153C" w:rsidRPr="00171C22" w:rsidRDefault="0045153C" w:rsidP="00655EF9">
      <w:pPr>
        <w:pStyle w:val="SingleTxtGA"/>
        <w:spacing w:line="360" w:lineRule="exact"/>
        <w:rPr>
          <w:rtl/>
          <w:lang w:eastAsia="zh-TW"/>
        </w:rPr>
      </w:pPr>
      <w:r w:rsidRPr="00171C22">
        <w:rPr>
          <w:rtl/>
          <w:lang w:eastAsia="zh-TW"/>
        </w:rPr>
        <w:tab/>
        <w:t>(د)</w:t>
      </w:r>
      <w:r w:rsidRPr="00171C22">
        <w:rPr>
          <w:rtl/>
          <w:lang w:eastAsia="zh-TW"/>
        </w:rPr>
        <w:tab/>
      </w:r>
      <w:r w:rsidRPr="0040395C">
        <w:rPr>
          <w:b/>
          <w:bCs/>
          <w:rtl/>
          <w:lang w:eastAsia="zh-TW"/>
        </w:rPr>
        <w:t>وضع معيار لخدمة الإيواء، بما في ذلك نسبة الأطفال إلى الموظفين؛</w:t>
      </w:r>
    </w:p>
    <w:p w:rsidR="0045153C" w:rsidRPr="007F58B0" w:rsidRDefault="0045153C" w:rsidP="00655EF9">
      <w:pPr>
        <w:pStyle w:val="SingleTxtGA"/>
        <w:spacing w:line="360" w:lineRule="exact"/>
        <w:rPr>
          <w:rtl/>
          <w:lang w:eastAsia="zh-TW"/>
        </w:rPr>
      </w:pPr>
      <w:r w:rsidRPr="00171C22">
        <w:rPr>
          <w:rtl/>
          <w:lang w:eastAsia="zh-TW"/>
        </w:rPr>
        <w:tab/>
        <w:t>(ه‍)</w:t>
      </w:r>
      <w:r w:rsidRPr="00171C22">
        <w:rPr>
          <w:rtl/>
          <w:lang w:eastAsia="zh-TW"/>
        </w:rPr>
        <w:tab/>
      </w:r>
      <w:r w:rsidRPr="0040395C">
        <w:rPr>
          <w:b/>
          <w:bCs/>
          <w:rtl/>
          <w:lang w:eastAsia="zh-TW"/>
        </w:rPr>
        <w:t>ضمان تخصيص موارد بشرية وتقنية ومالية كافية لمراكز الرعاية البديلة ولخدمات حماية الطفل ذات الصلة، وذلك من أجل تيسير إعادة تأهيل الأطفال المقيمين فيها وإعادة إدماجهم في المجتمع، إلى أقصى حد ممكن؛</w:t>
      </w:r>
    </w:p>
    <w:p w:rsidR="0045153C" w:rsidRPr="007F58B0" w:rsidRDefault="00DD6302" w:rsidP="00655EF9">
      <w:pPr>
        <w:pStyle w:val="SingleTxtGA"/>
        <w:spacing w:line="360" w:lineRule="exact"/>
        <w:rPr>
          <w:rtl/>
          <w:lang w:eastAsia="zh-TW"/>
        </w:rPr>
      </w:pPr>
      <w:r>
        <w:rPr>
          <w:rFonts w:hint="cs"/>
          <w:rtl/>
        </w:rPr>
        <w:tab/>
      </w:r>
      <w:r w:rsidR="0045153C" w:rsidRPr="00171C22">
        <w:rPr>
          <w:rtl/>
          <w:lang w:eastAsia="zh-TW"/>
        </w:rPr>
        <w:t>(و)</w:t>
      </w:r>
      <w:r>
        <w:rPr>
          <w:rFonts w:hint="cs"/>
          <w:rtl/>
          <w:lang w:eastAsia="zh-TW"/>
        </w:rPr>
        <w:tab/>
      </w:r>
      <w:r w:rsidR="0045153C" w:rsidRPr="0040395C">
        <w:rPr>
          <w:b/>
          <w:bCs/>
          <w:rtl/>
          <w:lang w:eastAsia="zh-TW"/>
        </w:rPr>
        <w:t>وضع قوانين تنظم تقديم الدعم في إطار متابعة وضع الشباب الذين يغادرون دور الرعاية البديلة، ويشمل ذلك الرعاية في كنف الأقارب وترتيبات الحضانة، وتقديم الدعم اللازم لهم حتى بلوغهم سن الخامسة والعشرين، لضمان تمكن المراهقين من الاستقلال بحياتهم وتحسين مهاراتهم الاجتماعية والحياتية، وتزويدهم بالمهارات اللازمة لتمكينهم من ممارسة إحدى المهن.</w:t>
      </w:r>
      <w:r w:rsidR="0045153C" w:rsidRPr="0040395C">
        <w:rPr>
          <w:b/>
          <w:bCs/>
        </w:rPr>
        <w:t>‬</w:t>
      </w:r>
      <w:r w:rsidR="0045153C" w:rsidRPr="0040395C">
        <w:rPr>
          <w:b/>
          <w:bCs/>
        </w:rPr>
        <w:t>‬</w:t>
      </w:r>
      <w:r w:rsidR="0045153C" w:rsidRPr="0040395C">
        <w:rPr>
          <w:b/>
          <w:bCs/>
        </w:rPr>
        <w:t>‬</w:t>
      </w:r>
    </w:p>
    <w:p w:rsidR="0045153C" w:rsidRPr="007F58B0" w:rsidRDefault="00DD6302" w:rsidP="00DD6302">
      <w:pPr>
        <w:pStyle w:val="H1GA"/>
        <w:rPr>
          <w:rFonts w:eastAsiaTheme="minorEastAsia"/>
          <w:rtl/>
          <w:lang w:eastAsia="zh-TW"/>
        </w:rPr>
      </w:pPr>
      <w:r>
        <w:rPr>
          <w:rFonts w:hint="cs"/>
          <w:rtl/>
          <w:lang w:eastAsia="zh-TW"/>
        </w:rPr>
        <w:tab/>
      </w:r>
      <w:r w:rsidR="0045153C" w:rsidRPr="007F58B0">
        <w:rPr>
          <w:rtl/>
          <w:lang w:eastAsia="zh-TW"/>
        </w:rPr>
        <w:t>زاي-</w:t>
      </w:r>
      <w:r>
        <w:rPr>
          <w:rFonts w:hint="cs"/>
          <w:rtl/>
          <w:lang w:eastAsia="zh-TW"/>
        </w:rPr>
        <w:tab/>
      </w:r>
      <w:r w:rsidR="0045153C" w:rsidRPr="007F58B0">
        <w:rPr>
          <w:rtl/>
          <w:lang w:eastAsia="zh-TW"/>
        </w:rPr>
        <w:t>الإعاقة وخدمات الصحة الأساسية والرفاه (المواد 6 و18(3) و23 و24 و26 و27(</w:t>
      </w:r>
      <w:r w:rsidR="003F669F">
        <w:rPr>
          <w:rtl/>
          <w:lang w:eastAsia="zh-TW"/>
        </w:rPr>
        <w:t>1)</w:t>
      </w:r>
      <w:r w:rsidR="0045153C" w:rsidRPr="007F58B0">
        <w:rPr>
          <w:rtl/>
          <w:lang w:eastAsia="zh-TW"/>
        </w:rPr>
        <w:t>-(3) و33)</w:t>
      </w:r>
    </w:p>
    <w:p w:rsidR="0045153C" w:rsidRPr="00171C22" w:rsidRDefault="0045153C" w:rsidP="00DD6302">
      <w:pPr>
        <w:pStyle w:val="H23GA"/>
        <w:keepNext/>
        <w:rPr>
          <w:rFonts w:eastAsiaTheme="minorEastAsia"/>
          <w:rtl/>
        </w:rPr>
      </w:pPr>
      <w:r w:rsidRPr="007F58B0">
        <w:rPr>
          <w:rtl/>
        </w:rPr>
        <w:tab/>
      </w:r>
      <w:r w:rsidRPr="007F58B0">
        <w:rPr>
          <w:rtl/>
        </w:rPr>
        <w:tab/>
        <w:t>الأطفال ذوو الإعاقة</w:t>
      </w:r>
    </w:p>
    <w:p w:rsidR="0045153C" w:rsidRPr="00171C22" w:rsidRDefault="0045153C" w:rsidP="00655EF9">
      <w:pPr>
        <w:pStyle w:val="SingleTxtGA"/>
        <w:spacing w:line="360" w:lineRule="exact"/>
        <w:rPr>
          <w:rtl/>
          <w:lang w:eastAsia="zh-TW"/>
        </w:rPr>
      </w:pPr>
      <w:r w:rsidRPr="00171C22">
        <w:rPr>
          <w:rtl/>
          <w:lang w:eastAsia="zh-TW"/>
        </w:rPr>
        <w:t>٣٨-</w:t>
      </w:r>
      <w:r w:rsidR="00DD6302">
        <w:rPr>
          <w:rFonts w:hint="cs"/>
          <w:rtl/>
          <w:lang w:eastAsia="zh-TW"/>
        </w:rPr>
        <w:tab/>
      </w:r>
      <w:r w:rsidRPr="00171C22">
        <w:rPr>
          <w:rtl/>
          <w:lang w:eastAsia="zh-TW"/>
        </w:rPr>
        <w:t xml:space="preserve">ترحب اللجنة بتصديق الدولة الطرف على اتفاقية حقوق الأشخاص ذوي الإعاقة، في عام 2012، لكنها تشعر بقلق بالغ بشأن عدم حماية </w:t>
      </w:r>
      <w:r>
        <w:rPr>
          <w:rtl/>
          <w:lang w:eastAsia="zh-TW"/>
        </w:rPr>
        <w:t>ا</w:t>
      </w:r>
      <w:r w:rsidRPr="00171C22">
        <w:rPr>
          <w:rtl/>
          <w:lang w:eastAsia="zh-TW"/>
        </w:rPr>
        <w:t>لأطفال ذوي الإعاقة</w:t>
      </w:r>
      <w:r>
        <w:rPr>
          <w:rtl/>
          <w:lang w:eastAsia="zh-TW"/>
        </w:rPr>
        <w:t xml:space="preserve"> حماية كافية من التعرض ل</w:t>
      </w:r>
      <w:r w:rsidRPr="00171C22">
        <w:rPr>
          <w:rtl/>
          <w:lang w:eastAsia="zh-TW"/>
        </w:rPr>
        <w:t xml:space="preserve">لتمييز، </w:t>
      </w:r>
      <w:r>
        <w:rPr>
          <w:rtl/>
          <w:lang w:eastAsia="zh-TW"/>
        </w:rPr>
        <w:t xml:space="preserve">وتقلق بوجه خاص، بشأن </w:t>
      </w:r>
      <w:r w:rsidRPr="00171C22">
        <w:rPr>
          <w:rtl/>
          <w:lang w:eastAsia="zh-TW"/>
        </w:rPr>
        <w:t xml:space="preserve">ما يلي: </w:t>
      </w:r>
    </w:p>
    <w:p w:rsidR="0045153C" w:rsidRPr="00171C22" w:rsidRDefault="00DD6302" w:rsidP="00655EF9">
      <w:pPr>
        <w:pStyle w:val="SingleTxtGA"/>
        <w:spacing w:line="360" w:lineRule="exact"/>
        <w:rPr>
          <w:rtl/>
          <w:lang w:eastAsia="zh-TW"/>
        </w:rPr>
      </w:pPr>
      <w:r>
        <w:rPr>
          <w:rFonts w:hint="cs"/>
          <w:rtl/>
          <w:lang w:eastAsia="zh-TW"/>
        </w:rPr>
        <w:tab/>
      </w:r>
      <w:r w:rsidR="0045153C" w:rsidRPr="00171C22">
        <w:rPr>
          <w:rtl/>
          <w:lang w:eastAsia="zh-TW"/>
        </w:rPr>
        <w:t>(أ)</w:t>
      </w:r>
      <w:r>
        <w:rPr>
          <w:rFonts w:hint="cs"/>
          <w:rtl/>
          <w:lang w:eastAsia="zh-TW"/>
        </w:rPr>
        <w:tab/>
      </w:r>
      <w:r w:rsidR="0045153C" w:rsidRPr="00171C22">
        <w:rPr>
          <w:rtl/>
          <w:lang w:eastAsia="zh-TW"/>
        </w:rPr>
        <w:t>استمرار محدودية</w:t>
      </w:r>
      <w:r w:rsidR="0045153C">
        <w:rPr>
          <w:rtl/>
          <w:lang w:eastAsia="zh-TW"/>
        </w:rPr>
        <w:t xml:space="preserve"> فرص </w:t>
      </w:r>
      <w:r w:rsidR="0045153C" w:rsidRPr="00171C22">
        <w:rPr>
          <w:rtl/>
          <w:lang w:eastAsia="zh-TW"/>
        </w:rPr>
        <w:t xml:space="preserve">الوصول المادي إلى المؤسسات العامة وقصور خدمات إعادة التأهيل التي تمولها الدولة عن تلبية الطلب الحالي، </w:t>
      </w:r>
      <w:r w:rsidR="0045153C">
        <w:rPr>
          <w:rtl/>
          <w:lang w:eastAsia="zh-TW"/>
        </w:rPr>
        <w:t>م</w:t>
      </w:r>
      <w:r w:rsidR="0045153C" w:rsidRPr="00171C22">
        <w:rPr>
          <w:rtl/>
          <w:lang w:eastAsia="zh-TW"/>
        </w:rPr>
        <w:t>ما أدى إلى عدم حصول الأطفال على العلاج المطلوب.</w:t>
      </w:r>
    </w:p>
    <w:p w:rsidR="0045153C" w:rsidRPr="00171C22" w:rsidRDefault="0045153C" w:rsidP="00655EF9">
      <w:pPr>
        <w:pStyle w:val="SingleTxtGA"/>
        <w:spacing w:line="360" w:lineRule="exact"/>
        <w:rPr>
          <w:rtl/>
          <w:lang w:eastAsia="zh-TW"/>
        </w:rPr>
      </w:pPr>
      <w:r w:rsidRPr="00171C22">
        <w:rPr>
          <w:rtl/>
          <w:lang w:eastAsia="zh-TW"/>
        </w:rPr>
        <w:tab/>
        <w:t>(ب)</w:t>
      </w:r>
      <w:r w:rsidRPr="00171C22">
        <w:rPr>
          <w:rtl/>
          <w:lang w:eastAsia="zh-TW"/>
        </w:rPr>
        <w:tab/>
        <w:t xml:space="preserve">عدم التكافؤ بين المناطق في نوعية خدمات الرعاية الاجتماعية وفرص الأطفال في الاستفادة منها، وعدم كفاية التنسيق بين دوائر الدولة وعدم اتباع نهج شامل في تلبية احتياجات الأطفال ذوي الإعاقة وأسرهم؛ </w:t>
      </w:r>
    </w:p>
    <w:p w:rsidR="0045153C" w:rsidRPr="00171C22" w:rsidRDefault="0045153C" w:rsidP="00655EF9">
      <w:pPr>
        <w:pStyle w:val="SingleTxtGA"/>
        <w:spacing w:line="360" w:lineRule="exact"/>
        <w:rPr>
          <w:rtl/>
          <w:lang w:eastAsia="zh-TW"/>
        </w:rPr>
      </w:pPr>
      <w:r w:rsidRPr="00171C22">
        <w:rPr>
          <w:rtl/>
          <w:lang w:eastAsia="zh-TW"/>
        </w:rPr>
        <w:tab/>
        <w:t>(ج)</w:t>
      </w:r>
      <w:r w:rsidRPr="00171C22">
        <w:rPr>
          <w:rtl/>
          <w:lang w:eastAsia="zh-TW"/>
        </w:rPr>
        <w:tab/>
        <w:t xml:space="preserve">عدم كفاية البدلات والخدمات المقدمة إلى الأطفال ذوي الإعاقات الحادة أو الشديدة وإلى أسرهم؛ </w:t>
      </w:r>
    </w:p>
    <w:p w:rsidR="0045153C" w:rsidRPr="00171C22" w:rsidRDefault="00DD6302" w:rsidP="00655EF9">
      <w:pPr>
        <w:pStyle w:val="SingleTxtGA"/>
        <w:spacing w:line="360" w:lineRule="exact"/>
        <w:rPr>
          <w:rtl/>
          <w:lang w:eastAsia="zh-TW"/>
        </w:rPr>
      </w:pPr>
      <w:r>
        <w:rPr>
          <w:rFonts w:hint="cs"/>
          <w:rtl/>
          <w:lang w:eastAsia="zh-TW"/>
        </w:rPr>
        <w:tab/>
      </w:r>
      <w:r w:rsidR="0045153C" w:rsidRPr="00171C22">
        <w:rPr>
          <w:rtl/>
          <w:lang w:eastAsia="zh-TW"/>
        </w:rPr>
        <w:t>(د)</w:t>
      </w:r>
      <w:r>
        <w:rPr>
          <w:rFonts w:hint="cs"/>
          <w:rtl/>
          <w:lang w:eastAsia="zh-TW"/>
        </w:rPr>
        <w:tab/>
      </w:r>
      <w:r w:rsidR="0045153C" w:rsidRPr="00171C22">
        <w:rPr>
          <w:rtl/>
          <w:lang w:eastAsia="zh-TW"/>
        </w:rPr>
        <w:t xml:space="preserve">عجز السلطات المحلية عن ضمان </w:t>
      </w:r>
      <w:r w:rsidR="0045153C">
        <w:rPr>
          <w:rtl/>
          <w:lang w:eastAsia="zh-TW"/>
        </w:rPr>
        <w:t xml:space="preserve">فرص </w:t>
      </w:r>
      <w:r w:rsidR="0045153C" w:rsidRPr="00171C22">
        <w:rPr>
          <w:rtl/>
          <w:lang w:eastAsia="zh-TW"/>
        </w:rPr>
        <w:t>الحصول على أماكن في رياض الأطفال والمدارس لجميع الأطفال ذوي الإعاقة في محل إقامتهم.</w:t>
      </w:r>
    </w:p>
    <w:p w:rsidR="0045153C" w:rsidRPr="00171C22" w:rsidRDefault="0045153C" w:rsidP="00655EF9">
      <w:pPr>
        <w:pStyle w:val="SingleTxtGA"/>
        <w:spacing w:line="360" w:lineRule="exact"/>
        <w:rPr>
          <w:rtl/>
          <w:lang w:eastAsia="zh-TW"/>
        </w:rPr>
      </w:pPr>
      <w:r w:rsidRPr="00171C22">
        <w:rPr>
          <w:rtl/>
          <w:lang w:eastAsia="zh-TW"/>
        </w:rPr>
        <w:tab/>
        <w:t>(ه‍)</w:t>
      </w:r>
      <w:r w:rsidRPr="00171C22">
        <w:rPr>
          <w:rtl/>
          <w:lang w:eastAsia="zh-TW"/>
        </w:rPr>
        <w:tab/>
        <w:t xml:space="preserve">محدودية </w:t>
      </w:r>
      <w:r>
        <w:rPr>
          <w:rtl/>
          <w:lang w:eastAsia="zh-TW"/>
        </w:rPr>
        <w:t>ال</w:t>
      </w:r>
      <w:r w:rsidRPr="00171C22">
        <w:rPr>
          <w:rtl/>
          <w:lang w:eastAsia="zh-TW"/>
        </w:rPr>
        <w:t>فرص ال</w:t>
      </w:r>
      <w:r>
        <w:rPr>
          <w:rtl/>
          <w:lang w:eastAsia="zh-TW"/>
        </w:rPr>
        <w:t>متاحة لل</w:t>
      </w:r>
      <w:r w:rsidRPr="00171C22">
        <w:rPr>
          <w:rtl/>
          <w:lang w:eastAsia="zh-TW"/>
        </w:rPr>
        <w:t xml:space="preserve">أطفال ذوي الإعاقة </w:t>
      </w:r>
      <w:r>
        <w:rPr>
          <w:rtl/>
          <w:lang w:eastAsia="zh-TW"/>
        </w:rPr>
        <w:t>ل</w:t>
      </w:r>
      <w:r w:rsidRPr="00171C22">
        <w:rPr>
          <w:rtl/>
          <w:lang w:eastAsia="zh-TW"/>
        </w:rPr>
        <w:t xml:space="preserve">لحصول على التعليم، وعدم </w:t>
      </w:r>
      <w:r>
        <w:rPr>
          <w:rtl/>
          <w:lang w:eastAsia="zh-TW"/>
        </w:rPr>
        <w:t xml:space="preserve">دعم </w:t>
      </w:r>
      <w:r w:rsidRPr="00171C22">
        <w:rPr>
          <w:rtl/>
          <w:lang w:eastAsia="zh-TW"/>
        </w:rPr>
        <w:t xml:space="preserve">المعلمين </w:t>
      </w:r>
      <w:r>
        <w:rPr>
          <w:rtl/>
          <w:lang w:eastAsia="zh-TW"/>
        </w:rPr>
        <w:t>بالقدر</w:t>
      </w:r>
      <w:r w:rsidRPr="00171C22">
        <w:rPr>
          <w:rtl/>
          <w:lang w:eastAsia="zh-TW"/>
        </w:rPr>
        <w:t xml:space="preserve"> الكافي لتعليم الأطفال ذوي الإعاقة؛ </w:t>
      </w:r>
    </w:p>
    <w:p w:rsidR="0045153C" w:rsidRPr="00171C22" w:rsidRDefault="00DD6302" w:rsidP="00655EF9">
      <w:pPr>
        <w:pStyle w:val="SingleTxtGA"/>
        <w:spacing w:line="360" w:lineRule="exact"/>
        <w:rPr>
          <w:rtl/>
          <w:lang w:eastAsia="zh-TW"/>
        </w:rPr>
      </w:pPr>
      <w:r>
        <w:rPr>
          <w:rFonts w:hint="cs"/>
          <w:rtl/>
          <w:lang w:eastAsia="zh-TW"/>
        </w:rPr>
        <w:tab/>
      </w:r>
      <w:r w:rsidR="0045153C" w:rsidRPr="00171C22">
        <w:rPr>
          <w:rtl/>
          <w:lang w:eastAsia="zh-TW"/>
        </w:rPr>
        <w:t>(و)</w:t>
      </w:r>
      <w:r>
        <w:rPr>
          <w:rFonts w:hint="cs"/>
          <w:rtl/>
          <w:lang w:eastAsia="zh-TW"/>
        </w:rPr>
        <w:tab/>
      </w:r>
      <w:r w:rsidR="0045153C" w:rsidRPr="00171C22">
        <w:rPr>
          <w:rtl/>
          <w:lang w:eastAsia="zh-TW"/>
        </w:rPr>
        <w:t>إيداع الأطفال ذوي الإعاقات الذهنية والنفسية-الاجتماعية في مدارس الإصلاحيات مع الأحداث الجانحين والأطفال الذين يعانون من مشاكل سلوكية.</w:t>
      </w:r>
    </w:p>
    <w:p w:rsidR="0045153C" w:rsidRPr="00502B03" w:rsidRDefault="0045153C" w:rsidP="00655EF9">
      <w:pPr>
        <w:pStyle w:val="SingleTxtGA"/>
        <w:spacing w:line="360" w:lineRule="exact"/>
        <w:rPr>
          <w:b/>
          <w:bCs/>
          <w:rtl/>
          <w:lang w:eastAsia="zh-TW"/>
        </w:rPr>
      </w:pPr>
      <w:r>
        <w:rPr>
          <w:rtl/>
          <w:lang w:eastAsia="zh-TW"/>
        </w:rPr>
        <w:t>٣٩-</w:t>
      </w:r>
      <w:r w:rsidR="00DD6302">
        <w:rPr>
          <w:rFonts w:hint="cs"/>
          <w:rtl/>
          <w:lang w:eastAsia="zh-TW"/>
        </w:rPr>
        <w:tab/>
      </w:r>
      <w:r w:rsidRPr="00502B03">
        <w:rPr>
          <w:b/>
          <w:bCs/>
          <w:rtl/>
          <w:lang w:eastAsia="zh-TW"/>
        </w:rPr>
        <w:t>تحث اللجنة الدولة ال</w:t>
      </w:r>
      <w:r w:rsidR="00514379">
        <w:rPr>
          <w:b/>
          <w:bCs/>
          <w:rtl/>
          <w:lang w:eastAsia="zh-TW"/>
        </w:rPr>
        <w:t>طرف، في ضوء تعليقها العام رقم 9</w:t>
      </w:r>
      <w:r w:rsidRPr="00502B03">
        <w:rPr>
          <w:b/>
          <w:bCs/>
          <w:rtl/>
          <w:lang w:eastAsia="zh-TW"/>
        </w:rPr>
        <w:t>(2006) بشأن حقوق الأطفال المعوقين، على اعتماد نهج يقوم على حقوق الإنسان في معالجة مسألة الإعاقة، ووضع استراتيجية شاملة لإدماج الأطفال ذوي الإعاقة والقيام بما يلي:</w:t>
      </w:r>
      <w:r w:rsidRPr="00502B03">
        <w:rPr>
          <w:rFonts w:cs="Times New Roman"/>
          <w:b/>
          <w:bCs/>
          <w:rtl/>
          <w:lang w:eastAsia="zh-TW"/>
        </w:rPr>
        <w:t xml:space="preserve"> </w:t>
      </w:r>
      <w:r w:rsidRPr="00502B03">
        <w:rPr>
          <w:rFonts w:cs="Times New Roman"/>
          <w:b/>
          <w:bCs/>
          <w:rtl/>
          <w:lang w:eastAsia="zh-TW"/>
        </w:rPr>
        <w:t>‬</w:t>
      </w:r>
    </w:p>
    <w:p w:rsidR="0045153C" w:rsidRPr="00502B03"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502B03">
        <w:rPr>
          <w:b/>
          <w:bCs/>
          <w:rtl/>
          <w:lang w:eastAsia="zh-TW"/>
        </w:rPr>
        <w:t>إدخال تعديل على قانون المساواة في التمتع بالحماية يضع أساسا واضحا للحماية من التعرض للتمييز على أساس الإعاقة، بما في ذلك في القطاعين الاجتماعي والتعليمي وفي تقديم الخدمات؛</w:t>
      </w:r>
    </w:p>
    <w:p w:rsidR="0045153C" w:rsidRPr="00502B03"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502B03">
        <w:rPr>
          <w:b/>
          <w:bCs/>
          <w:rtl/>
          <w:lang w:eastAsia="zh-TW"/>
        </w:rPr>
        <w:t>تعزيز التدابير الرامية إلى إزالة الحواجز المادية لكي يتسنى للأطفال ذوي الإعاقة الوصول فعليا إلى المدارس وغيرها من المؤسسات والخدمات؛</w:t>
      </w:r>
    </w:p>
    <w:p w:rsidR="0045153C" w:rsidRPr="00502B03" w:rsidRDefault="0045153C" w:rsidP="00655EF9">
      <w:pPr>
        <w:pStyle w:val="SingleTxtGA"/>
        <w:spacing w:line="360" w:lineRule="exact"/>
        <w:rPr>
          <w:b/>
          <w:bCs/>
          <w:rtl/>
          <w:lang w:eastAsia="zh-TW"/>
        </w:rPr>
      </w:pPr>
      <w:r w:rsidRPr="00171C22">
        <w:rPr>
          <w:rtl/>
          <w:lang w:eastAsia="zh-TW"/>
        </w:rPr>
        <w:tab/>
        <w:t>(ج)</w:t>
      </w:r>
      <w:r w:rsidRPr="00171C22">
        <w:rPr>
          <w:rtl/>
          <w:lang w:eastAsia="zh-TW"/>
        </w:rPr>
        <w:tab/>
      </w:r>
      <w:r w:rsidRPr="00502B03">
        <w:rPr>
          <w:b/>
          <w:bCs/>
          <w:rtl/>
          <w:lang w:eastAsia="zh-TW"/>
        </w:rPr>
        <w:t xml:space="preserve">إنشاء قاعدة للبيانات المتعلقة بالأطفال ذوي الإعاقة والتي </w:t>
      </w:r>
      <w:proofErr w:type="spellStart"/>
      <w:r w:rsidRPr="00502B03">
        <w:rPr>
          <w:b/>
          <w:bCs/>
          <w:rtl/>
          <w:lang w:eastAsia="zh-TW"/>
        </w:rPr>
        <w:t>يتطلَّبها</w:t>
      </w:r>
      <w:proofErr w:type="spellEnd"/>
      <w:r w:rsidRPr="00502B03">
        <w:rPr>
          <w:b/>
          <w:bCs/>
          <w:rtl/>
          <w:lang w:eastAsia="zh-TW"/>
        </w:rPr>
        <w:t xml:space="preserve"> وضع السياسات والبرامج المناسبة لهذه الفئة؛</w:t>
      </w:r>
    </w:p>
    <w:p w:rsidR="0045153C" w:rsidRPr="00502B03" w:rsidRDefault="0045153C" w:rsidP="00655EF9">
      <w:pPr>
        <w:pStyle w:val="SingleTxtGA"/>
        <w:spacing w:line="360" w:lineRule="exact"/>
        <w:rPr>
          <w:b/>
          <w:bCs/>
          <w:rtl/>
          <w:lang w:eastAsia="zh-TW"/>
        </w:rPr>
      </w:pPr>
      <w:r w:rsidRPr="00171C22">
        <w:rPr>
          <w:rtl/>
          <w:lang w:eastAsia="zh-TW"/>
        </w:rPr>
        <w:tab/>
        <w:t>(د)</w:t>
      </w:r>
      <w:r w:rsidRPr="00171C22">
        <w:rPr>
          <w:rtl/>
          <w:lang w:eastAsia="zh-TW"/>
        </w:rPr>
        <w:tab/>
      </w:r>
      <w:r w:rsidRPr="00502B03">
        <w:rPr>
          <w:b/>
          <w:bCs/>
          <w:rtl/>
          <w:lang w:eastAsia="zh-TW"/>
        </w:rPr>
        <w:t>اتخاذ تدابير فورية لضمان حصول جميع الأطفال ذوي الإعاقة على الرعاية الصحية، بما فيها برامج الكشف والتدخل المبكرين؛</w:t>
      </w:r>
      <w:r w:rsidRPr="00502B03">
        <w:rPr>
          <w:rFonts w:cs="Times New Roman"/>
          <w:b/>
          <w:bCs/>
          <w:rtl/>
          <w:lang w:eastAsia="zh-TW"/>
        </w:rPr>
        <w:t xml:space="preserve"> </w:t>
      </w:r>
      <w:r w:rsidRPr="00502B03">
        <w:rPr>
          <w:rFonts w:cs="Times New Roman"/>
          <w:b/>
          <w:bCs/>
          <w:rtl/>
          <w:lang w:eastAsia="zh-TW"/>
        </w:rPr>
        <w:t>‬</w:t>
      </w:r>
    </w:p>
    <w:p w:rsidR="0045153C" w:rsidRPr="00502B03" w:rsidRDefault="0045153C" w:rsidP="00655EF9">
      <w:pPr>
        <w:pStyle w:val="SingleTxtGA"/>
        <w:spacing w:line="360" w:lineRule="exact"/>
        <w:rPr>
          <w:b/>
          <w:bCs/>
          <w:rtl/>
          <w:lang w:eastAsia="zh-TW"/>
        </w:rPr>
      </w:pPr>
      <w:r w:rsidRPr="00171C22">
        <w:rPr>
          <w:rtl/>
          <w:lang w:eastAsia="zh-TW"/>
        </w:rPr>
        <w:tab/>
        <w:t>(ه‍)</w:t>
      </w:r>
      <w:r w:rsidRPr="00171C22">
        <w:rPr>
          <w:rtl/>
          <w:lang w:eastAsia="zh-TW"/>
        </w:rPr>
        <w:tab/>
      </w:r>
      <w:r w:rsidRPr="00502B03">
        <w:rPr>
          <w:b/>
          <w:bCs/>
          <w:rtl/>
          <w:lang w:eastAsia="zh-TW"/>
        </w:rPr>
        <w:t>اتخاذ تدابير شاملة لتطوير التعليم الجامع وضمان تقديمه على إيداع الأطفال في مؤسسات وفصول متخصصة؛</w:t>
      </w:r>
      <w:r w:rsidRPr="00502B03">
        <w:rPr>
          <w:rFonts w:cs="Times New Roman"/>
          <w:b/>
          <w:bCs/>
          <w:rtl/>
          <w:lang w:eastAsia="zh-TW"/>
        </w:rPr>
        <w:t xml:space="preserve"> </w:t>
      </w:r>
      <w:r w:rsidRPr="00502B03">
        <w:rPr>
          <w:rFonts w:cs="Times New Roman"/>
          <w:b/>
          <w:bCs/>
          <w:rtl/>
          <w:lang w:eastAsia="zh-TW"/>
        </w:rPr>
        <w:t>‬</w:t>
      </w:r>
    </w:p>
    <w:p w:rsidR="0045153C" w:rsidRPr="00502B03" w:rsidRDefault="0045153C" w:rsidP="00655EF9">
      <w:pPr>
        <w:pStyle w:val="SingleTxtGA"/>
        <w:spacing w:line="360" w:lineRule="exact"/>
        <w:rPr>
          <w:b/>
          <w:bCs/>
          <w:rtl/>
          <w:lang w:eastAsia="zh-TW"/>
        </w:rPr>
      </w:pPr>
      <w:r w:rsidRPr="00171C22">
        <w:rPr>
          <w:rtl/>
          <w:lang w:eastAsia="zh-TW"/>
        </w:rPr>
        <w:tab/>
        <w:t>(و)</w:t>
      </w:r>
      <w:r w:rsidRPr="00171C22">
        <w:rPr>
          <w:rtl/>
          <w:lang w:eastAsia="zh-TW"/>
        </w:rPr>
        <w:tab/>
      </w:r>
      <w:r w:rsidRPr="00502B03">
        <w:rPr>
          <w:b/>
          <w:bCs/>
          <w:rtl/>
          <w:lang w:eastAsia="zh-TW"/>
        </w:rPr>
        <w:t>تعيين مدرسين ومهنيين متخصصين (بمن في ذلك الأخصائيون في مجال الصحة العقلية) في الفصول المدمجة وتدريبهم لكي يقدموا الدعم على أساس فردي للأطفال الذين يعانون من صعوبات في التعلم ويولونهم كل العناية الواجبة؛</w:t>
      </w:r>
      <w:r w:rsidRPr="00502B03">
        <w:rPr>
          <w:rFonts w:cs="Times New Roman"/>
          <w:b/>
          <w:bCs/>
          <w:rtl/>
          <w:lang w:eastAsia="zh-TW"/>
        </w:rPr>
        <w:t xml:space="preserve"> </w:t>
      </w:r>
      <w:r w:rsidRPr="00502B03">
        <w:rPr>
          <w:rFonts w:cs="Times New Roman"/>
          <w:b/>
          <w:bCs/>
          <w:rtl/>
          <w:lang w:eastAsia="zh-TW"/>
        </w:rPr>
        <w:t>‬</w:t>
      </w:r>
    </w:p>
    <w:p w:rsidR="0045153C" w:rsidRPr="00502B03" w:rsidRDefault="00FD509C" w:rsidP="00655EF9">
      <w:pPr>
        <w:pStyle w:val="SingleTxtGA"/>
        <w:spacing w:line="360" w:lineRule="exact"/>
        <w:rPr>
          <w:b/>
          <w:bCs/>
          <w:rtl/>
          <w:lang w:eastAsia="zh-TW"/>
        </w:rPr>
      </w:pPr>
      <w:r>
        <w:rPr>
          <w:rFonts w:hint="cs"/>
          <w:rtl/>
          <w:lang w:eastAsia="zh-TW"/>
        </w:rPr>
        <w:tab/>
      </w:r>
      <w:r w:rsidR="0045153C" w:rsidRPr="00171C22">
        <w:rPr>
          <w:rtl/>
          <w:lang w:eastAsia="zh-TW"/>
        </w:rPr>
        <w:t>(ز)</w:t>
      </w:r>
      <w:r>
        <w:rPr>
          <w:rFonts w:hint="cs"/>
          <w:rtl/>
          <w:lang w:eastAsia="zh-TW"/>
        </w:rPr>
        <w:tab/>
      </w:r>
      <w:r w:rsidR="0045153C" w:rsidRPr="00502B03">
        <w:rPr>
          <w:b/>
          <w:bCs/>
          <w:rtl/>
          <w:lang w:eastAsia="zh-TW"/>
        </w:rPr>
        <w:t>تنظيم حملات توعية موجهة إلى المسؤولين الحكوميين والجمهور والأسر وذلك لمكافحة وصم الأطفال ذوي الإعاقة والتحيز ضدهم، وتروي</w:t>
      </w:r>
      <w:r w:rsidR="00514379">
        <w:rPr>
          <w:b/>
          <w:bCs/>
          <w:rtl/>
          <w:lang w:eastAsia="zh-TW"/>
        </w:rPr>
        <w:t>ج صورة إيجابية عن هؤلاء الأطفال</w:t>
      </w:r>
      <w:r w:rsidR="00514379">
        <w:rPr>
          <w:rFonts w:hint="cs"/>
          <w:b/>
          <w:bCs/>
          <w:rtl/>
          <w:lang w:eastAsia="zh-TW"/>
        </w:rPr>
        <w:t>؛</w:t>
      </w:r>
    </w:p>
    <w:p w:rsidR="0045153C" w:rsidRPr="00FA2474" w:rsidRDefault="002D5A41" w:rsidP="00655EF9">
      <w:pPr>
        <w:pStyle w:val="SingleTxtGA"/>
        <w:spacing w:line="360" w:lineRule="exact"/>
        <w:rPr>
          <w:rtl/>
          <w:lang w:eastAsia="zh-TW"/>
        </w:rPr>
      </w:pPr>
      <w:r>
        <w:rPr>
          <w:rFonts w:hint="cs"/>
          <w:rtl/>
          <w:lang w:eastAsia="zh-TW"/>
        </w:rPr>
        <w:tab/>
      </w:r>
      <w:r w:rsidR="0045153C" w:rsidRPr="00171C22">
        <w:rPr>
          <w:rtl/>
          <w:lang w:eastAsia="zh-TW"/>
        </w:rPr>
        <w:t>(ح)</w:t>
      </w:r>
      <w:r>
        <w:rPr>
          <w:rFonts w:hint="cs"/>
          <w:rtl/>
          <w:lang w:eastAsia="zh-TW"/>
        </w:rPr>
        <w:tab/>
      </w:r>
      <w:r w:rsidR="0045153C" w:rsidRPr="00502B03">
        <w:rPr>
          <w:b/>
          <w:bCs/>
          <w:rtl/>
          <w:lang w:eastAsia="zh-TW"/>
        </w:rPr>
        <w:t>اتخاذ تدابير لضمان عدم إيداع الأطفال ذوي الإعاقة العقلية في مدارس الإصلاحيات مع الأحداث الجانحين والأطف</w:t>
      </w:r>
      <w:r w:rsidR="00502B03">
        <w:rPr>
          <w:b/>
          <w:bCs/>
          <w:rtl/>
          <w:lang w:eastAsia="zh-TW"/>
        </w:rPr>
        <w:t>ال الذين يعانون من مشاكل سلوكية</w:t>
      </w:r>
      <w:r w:rsidR="00502B03">
        <w:rPr>
          <w:rFonts w:hint="cs"/>
          <w:b/>
          <w:bCs/>
          <w:rtl/>
          <w:lang w:eastAsia="zh-TW"/>
        </w:rPr>
        <w:t>؛</w:t>
      </w:r>
    </w:p>
    <w:p w:rsidR="0045153C" w:rsidRPr="00502B03" w:rsidRDefault="002D5A41" w:rsidP="00655EF9">
      <w:pPr>
        <w:pStyle w:val="SingleTxtGA"/>
        <w:spacing w:line="360" w:lineRule="exact"/>
        <w:rPr>
          <w:b/>
          <w:bCs/>
          <w:rtl/>
          <w:lang w:eastAsia="zh-TW"/>
        </w:rPr>
      </w:pPr>
      <w:r>
        <w:rPr>
          <w:rFonts w:hint="cs"/>
          <w:rtl/>
          <w:lang w:eastAsia="zh-TW"/>
        </w:rPr>
        <w:tab/>
      </w:r>
      <w:r w:rsidR="0045153C" w:rsidRPr="00171C22">
        <w:rPr>
          <w:rtl/>
          <w:lang w:eastAsia="zh-TW"/>
        </w:rPr>
        <w:t>(ط)</w:t>
      </w:r>
      <w:r>
        <w:rPr>
          <w:rFonts w:hint="cs"/>
          <w:rtl/>
          <w:lang w:eastAsia="zh-TW"/>
        </w:rPr>
        <w:tab/>
      </w:r>
      <w:r w:rsidR="0045153C" w:rsidRPr="00502B03">
        <w:rPr>
          <w:b/>
          <w:bCs/>
          <w:rtl/>
          <w:lang w:eastAsia="zh-TW"/>
        </w:rPr>
        <w:t>تقديم ما يكفي من نفقات وخدمات الإعالة لجميع الأطفال ذوي الإعاقة، بمن فيهم ذوو الإعاقات الحادة أو الشديدة، حتى بلوغهم سن الثامنة عشرة، وزيادة مستوى الوعي بشأن هذه الخدمات، بما في ذلك باللغة الروسية.</w:t>
      </w:r>
      <w:r w:rsidRPr="00502B03">
        <w:rPr>
          <w:rFonts w:hint="cs"/>
          <w:b/>
          <w:bCs/>
          <w:rtl/>
          <w:lang w:eastAsia="zh-TW"/>
        </w:rPr>
        <w:t xml:space="preserve"> </w:t>
      </w:r>
    </w:p>
    <w:p w:rsidR="0045153C" w:rsidRPr="002B0FCE" w:rsidRDefault="0045153C" w:rsidP="002D5A41">
      <w:pPr>
        <w:pStyle w:val="H23GA"/>
        <w:rPr>
          <w:rFonts w:eastAsiaTheme="minorEastAsia"/>
          <w:rtl/>
        </w:rPr>
      </w:pPr>
      <w:r w:rsidRPr="002B0FCE">
        <w:rPr>
          <w:rtl/>
        </w:rPr>
        <w:tab/>
      </w:r>
      <w:r w:rsidRPr="002B0FCE">
        <w:rPr>
          <w:rtl/>
        </w:rPr>
        <w:tab/>
        <w:t xml:space="preserve">الصحة العقلية </w:t>
      </w:r>
    </w:p>
    <w:p w:rsidR="0045153C" w:rsidRPr="00171C22" w:rsidRDefault="0045153C" w:rsidP="00655EF9">
      <w:pPr>
        <w:pStyle w:val="SingleTxtGA"/>
        <w:spacing w:line="360" w:lineRule="exact"/>
        <w:rPr>
          <w:rtl/>
          <w:lang w:eastAsia="zh-TW"/>
        </w:rPr>
      </w:pPr>
      <w:r w:rsidRPr="00171C22">
        <w:rPr>
          <w:rtl/>
          <w:lang w:eastAsia="zh-TW"/>
        </w:rPr>
        <w:t>٤٠-</w:t>
      </w:r>
      <w:r w:rsidR="002D5A41">
        <w:rPr>
          <w:rFonts w:hint="cs"/>
          <w:rtl/>
          <w:lang w:eastAsia="zh-TW"/>
        </w:rPr>
        <w:tab/>
      </w:r>
      <w:r w:rsidRPr="00171C22">
        <w:rPr>
          <w:rtl/>
          <w:lang w:eastAsia="zh-TW"/>
        </w:rPr>
        <w:t xml:space="preserve">تشعر اللجنة بالقلق </w:t>
      </w:r>
      <w:r>
        <w:rPr>
          <w:rtl/>
          <w:lang w:eastAsia="zh-TW"/>
        </w:rPr>
        <w:t>بشأن ورود تقارير تشير إلى تضاعف م</w:t>
      </w:r>
      <w:r w:rsidRPr="00171C22">
        <w:rPr>
          <w:rtl/>
          <w:lang w:eastAsia="zh-TW"/>
        </w:rPr>
        <w:t xml:space="preserve">عدل الانتحار في أوساط </w:t>
      </w:r>
      <w:r>
        <w:rPr>
          <w:rtl/>
          <w:lang w:eastAsia="zh-TW"/>
        </w:rPr>
        <w:t xml:space="preserve">الفئة العمرية من 15 إلى 19 عاما، </w:t>
      </w:r>
      <w:r w:rsidRPr="00171C22">
        <w:rPr>
          <w:rtl/>
          <w:lang w:eastAsia="zh-TW"/>
        </w:rPr>
        <w:t>في عام 2014، مقارنة بعامي 2013 و2012. وتحيط اللجنة علما</w:t>
      </w:r>
      <w:r w:rsidR="002D5A41">
        <w:rPr>
          <w:rFonts w:hint="cs"/>
          <w:rtl/>
          <w:lang w:eastAsia="zh-TW"/>
        </w:rPr>
        <w:t>ً</w:t>
      </w:r>
      <w:r w:rsidRPr="00171C22">
        <w:rPr>
          <w:rtl/>
          <w:lang w:eastAsia="zh-TW"/>
        </w:rPr>
        <w:t xml:space="preserve"> بالمعلومات التي قدمت أثناء الحوار البنَّاء الذي دار بشأن </w:t>
      </w:r>
      <w:r>
        <w:rPr>
          <w:rtl/>
          <w:lang w:eastAsia="zh-TW"/>
        </w:rPr>
        <w:t xml:space="preserve">ما يُتَّخذ من </w:t>
      </w:r>
      <w:r w:rsidRPr="00171C22">
        <w:rPr>
          <w:rtl/>
          <w:lang w:eastAsia="zh-TW"/>
        </w:rPr>
        <w:t>تدابير لمعالجة هذه المسألة، لكنها تعرب عن قلقها لأن مختلف السلطات المعنية لا تنسق فيما بينها كما ينبغي في تنفيذ أنشطة الوقاية وتركز في جهودها</w:t>
      </w:r>
      <w:r>
        <w:rPr>
          <w:rtl/>
          <w:lang w:eastAsia="zh-TW"/>
        </w:rPr>
        <w:t>،</w:t>
      </w:r>
      <w:r w:rsidRPr="00171C22">
        <w:rPr>
          <w:rtl/>
          <w:lang w:eastAsia="zh-TW"/>
        </w:rPr>
        <w:t xml:space="preserve"> على العواقب أكثر من </w:t>
      </w:r>
      <w:r>
        <w:rPr>
          <w:rtl/>
          <w:lang w:eastAsia="zh-TW"/>
        </w:rPr>
        <w:t>ال</w:t>
      </w:r>
      <w:r w:rsidRPr="00171C22">
        <w:rPr>
          <w:rtl/>
          <w:lang w:eastAsia="zh-TW"/>
        </w:rPr>
        <w:t xml:space="preserve">تركيز على </w:t>
      </w:r>
      <w:r>
        <w:rPr>
          <w:rtl/>
          <w:lang w:eastAsia="zh-TW"/>
        </w:rPr>
        <w:t xml:space="preserve">عنصر </w:t>
      </w:r>
      <w:r w:rsidRPr="00171C22">
        <w:rPr>
          <w:rtl/>
          <w:lang w:eastAsia="zh-TW"/>
        </w:rPr>
        <w:t>الوقاية. وتشعر اللجنة بالقلق أيضا لأن الدولة الطرف اتخذت مبادرات شتى لزيادة إمكانية الاستفادة من خدمات الصحة العقلية في إستونيا، ومع ذلك فإن خدمات المساعدة النفسية الأولية لا تزال غير كافية بسبب نقص الأطباء النفسيين للأطفال.</w:t>
      </w:r>
      <w:r w:rsidR="002D5A41">
        <w:rPr>
          <w:rFonts w:hint="cs"/>
          <w:rtl/>
          <w:lang w:eastAsia="zh-TW"/>
        </w:rPr>
        <w:t xml:space="preserve"> </w:t>
      </w:r>
    </w:p>
    <w:p w:rsidR="0045153C" w:rsidRPr="00502B03" w:rsidRDefault="002D5A41" w:rsidP="00655EF9">
      <w:pPr>
        <w:pStyle w:val="SingleTxtGA"/>
        <w:spacing w:line="360" w:lineRule="exact"/>
        <w:rPr>
          <w:b/>
          <w:bCs/>
          <w:rtl/>
          <w:lang w:eastAsia="zh-TW"/>
        </w:rPr>
      </w:pPr>
      <w:r>
        <w:rPr>
          <w:rtl/>
          <w:lang w:eastAsia="zh-TW"/>
        </w:rPr>
        <w:t>٤١-</w:t>
      </w:r>
      <w:r>
        <w:rPr>
          <w:rFonts w:hint="cs"/>
          <w:rtl/>
          <w:lang w:eastAsia="zh-TW"/>
        </w:rPr>
        <w:tab/>
      </w:r>
      <w:r w:rsidR="0045153C" w:rsidRPr="00502B03">
        <w:rPr>
          <w:b/>
          <w:bCs/>
          <w:rtl/>
          <w:lang w:eastAsia="zh-TW"/>
        </w:rPr>
        <w:t>توصي اللجنة الدولة الطرف بتعزيز جهودها لمنع انتحار المراهقين، وذلك بسبل منها زيادة خدمات المشورة النفسية وعدد المرشدين الاجتماعيين في المدارس والمجتمعات المحلية، وضمان تدريب كل المهنيين العاملين مع الأطفال تدريبا كافيا على تحديد الميول الانتحارية ومشاكل الصحة العقلية في مرحلة مبكرة ومعالجتها.</w:t>
      </w:r>
      <w:r w:rsidR="0045153C" w:rsidRPr="00502B03">
        <w:rPr>
          <w:rFonts w:cs="Times New Roman"/>
          <w:b/>
          <w:bCs/>
          <w:rtl/>
          <w:lang w:eastAsia="zh-TW"/>
        </w:rPr>
        <w:t>‬</w:t>
      </w:r>
      <w:r w:rsidR="0045153C" w:rsidRPr="00502B03">
        <w:rPr>
          <w:b/>
          <w:bCs/>
          <w:rtl/>
          <w:lang w:eastAsia="zh-TW"/>
        </w:rPr>
        <w:t xml:space="preserve"> وتوصي اللجنة الدولة الطرف أيضا بمواصلة زيادة فرص الحصول على خدمات الصحة العقلية المقدمة للأطفال وجودتها في جميع أنحاء الدولة الطرف، بسبل منها توفير عدد كاف من الأطباء النفسيين للأطفال بالإضافة إلى توفير العاملين الصحيين الحاصلين على قدر مناسب من التدريب والخبرة.</w:t>
      </w:r>
    </w:p>
    <w:p w:rsidR="0045153C" w:rsidRPr="001A2DC2" w:rsidRDefault="0045153C" w:rsidP="002D5A41">
      <w:pPr>
        <w:pStyle w:val="H23GA"/>
        <w:rPr>
          <w:rFonts w:eastAsiaTheme="minorEastAsia"/>
          <w:rtl/>
        </w:rPr>
      </w:pPr>
      <w:r w:rsidRPr="001A2DC2">
        <w:rPr>
          <w:rtl/>
        </w:rPr>
        <w:tab/>
      </w:r>
      <w:r w:rsidRPr="001A2DC2">
        <w:rPr>
          <w:rtl/>
        </w:rPr>
        <w:tab/>
      </w:r>
      <w:dir w:val="rtl">
        <w:r w:rsidRPr="001A2DC2">
          <w:rPr>
            <w:rtl/>
          </w:rPr>
          <w:t>صحة المراهقين</w:t>
        </w:r>
        <w:r w:rsidRPr="001A2DC2">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٤٢-</w:t>
      </w:r>
      <w:r w:rsidR="002D5A41">
        <w:rPr>
          <w:rFonts w:hint="cs"/>
          <w:rtl/>
          <w:lang w:eastAsia="zh-TW"/>
        </w:rPr>
        <w:tab/>
      </w:r>
      <w:r w:rsidRPr="00171C22">
        <w:rPr>
          <w:rtl/>
          <w:lang w:eastAsia="zh-TW"/>
        </w:rPr>
        <w:t>تنظر اللجنة بعين الرضا إلى مختلف المبادرات التي اتخذت للتصدي لمسألة إساءة استعمال الكحول والعقاقير، بيد أنها تشعر بالقلق بشأن ما يلي:</w:t>
      </w: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تزايد حالات إساءة استعمال العقاقير بين الأطفال والمراهقين؛</w:t>
      </w:r>
    </w:p>
    <w:p w:rsidR="0045153C" w:rsidRPr="00171C22" w:rsidRDefault="002D5A41" w:rsidP="00655EF9">
      <w:pPr>
        <w:pStyle w:val="SingleTxtGA"/>
        <w:spacing w:line="360" w:lineRule="exact"/>
        <w:rPr>
          <w:rtl/>
          <w:lang w:eastAsia="zh-TW"/>
        </w:rPr>
      </w:pPr>
      <w:r>
        <w:rPr>
          <w:rFonts w:hint="cs"/>
          <w:rtl/>
          <w:lang w:eastAsia="zh-TW"/>
        </w:rPr>
        <w:tab/>
      </w:r>
      <w:r w:rsidR="0045153C" w:rsidRPr="00171C22">
        <w:rPr>
          <w:rtl/>
          <w:lang w:eastAsia="zh-TW"/>
        </w:rPr>
        <w:t>(ب)</w:t>
      </w:r>
      <w:r>
        <w:rPr>
          <w:rFonts w:hint="cs"/>
          <w:rtl/>
          <w:lang w:eastAsia="zh-TW"/>
        </w:rPr>
        <w:tab/>
      </w:r>
      <w:r w:rsidR="0045153C">
        <w:rPr>
          <w:rtl/>
          <w:lang w:eastAsia="zh-TW"/>
        </w:rPr>
        <w:t>تمخض غياب ال</w:t>
      </w:r>
      <w:r w:rsidR="0045153C" w:rsidRPr="00171C22">
        <w:rPr>
          <w:rtl/>
          <w:lang w:eastAsia="zh-TW"/>
        </w:rPr>
        <w:t xml:space="preserve">ضوابط </w:t>
      </w:r>
      <w:r w:rsidR="0045153C">
        <w:rPr>
          <w:rtl/>
          <w:lang w:eastAsia="zh-TW"/>
        </w:rPr>
        <w:t>ال</w:t>
      </w:r>
      <w:r w:rsidR="0045153C" w:rsidRPr="00171C22">
        <w:rPr>
          <w:rtl/>
          <w:lang w:eastAsia="zh-TW"/>
        </w:rPr>
        <w:t>حكومية</w:t>
      </w:r>
      <w:r w:rsidR="0045153C">
        <w:rPr>
          <w:rtl/>
          <w:lang w:eastAsia="zh-TW"/>
        </w:rPr>
        <w:t xml:space="preserve"> المنظِّمة ل</w:t>
      </w:r>
      <w:r w:rsidR="0045153C" w:rsidRPr="00171C22">
        <w:rPr>
          <w:rtl/>
          <w:lang w:eastAsia="zh-TW"/>
        </w:rPr>
        <w:t>عمل مؤسسات إعادة تأهيل الأطفال الذين يعانون من مشاكل الإدمان</w:t>
      </w:r>
      <w:r w:rsidR="0045153C">
        <w:rPr>
          <w:rtl/>
          <w:lang w:eastAsia="zh-TW"/>
        </w:rPr>
        <w:t xml:space="preserve"> عن ظهور </w:t>
      </w:r>
      <w:r w:rsidR="0045153C" w:rsidRPr="00171C22">
        <w:rPr>
          <w:rtl/>
          <w:lang w:eastAsia="zh-TW"/>
        </w:rPr>
        <w:t>حالات أُبلغ عنها</w:t>
      </w:r>
      <w:r w:rsidR="0045153C">
        <w:rPr>
          <w:rtl/>
          <w:lang w:eastAsia="zh-TW"/>
        </w:rPr>
        <w:t>، تتعلق بتقييد حركة ا</w:t>
      </w:r>
      <w:r w:rsidR="0045153C" w:rsidRPr="00171C22">
        <w:rPr>
          <w:rtl/>
          <w:lang w:eastAsia="zh-TW"/>
        </w:rPr>
        <w:t xml:space="preserve">لأطفال </w:t>
      </w:r>
      <w:r w:rsidR="0045153C">
        <w:rPr>
          <w:rtl/>
          <w:lang w:eastAsia="zh-TW"/>
        </w:rPr>
        <w:t xml:space="preserve">الذين </w:t>
      </w:r>
      <w:r w:rsidR="0045153C" w:rsidRPr="00171C22">
        <w:rPr>
          <w:rtl/>
          <w:lang w:eastAsia="zh-TW"/>
        </w:rPr>
        <w:t>يخضعون العلاج.</w:t>
      </w:r>
    </w:p>
    <w:p w:rsidR="0045153C" w:rsidRPr="00502B03" w:rsidRDefault="0045153C" w:rsidP="00655EF9">
      <w:pPr>
        <w:pStyle w:val="SingleTxtGA"/>
        <w:spacing w:line="360" w:lineRule="exact"/>
        <w:rPr>
          <w:b/>
          <w:bCs/>
          <w:rtl/>
          <w:lang w:eastAsia="zh-TW"/>
        </w:rPr>
      </w:pPr>
      <w:r w:rsidRPr="00171C22">
        <w:rPr>
          <w:rtl/>
          <w:lang w:eastAsia="zh-TW"/>
        </w:rPr>
        <w:t>٤٣-</w:t>
      </w:r>
      <w:r w:rsidR="002D5A41">
        <w:rPr>
          <w:rFonts w:hint="cs"/>
          <w:rtl/>
          <w:lang w:eastAsia="zh-TW"/>
        </w:rPr>
        <w:tab/>
      </w:r>
      <w:r w:rsidRPr="00502B03">
        <w:rPr>
          <w:b/>
          <w:bCs/>
          <w:rtl/>
          <w:lang w:eastAsia="zh-TW"/>
        </w:rPr>
        <w:t xml:space="preserve">توصي اللجنة الدولة الطرف، في ضوء تعليقها العام </w:t>
      </w:r>
      <w:r w:rsidR="00502B03">
        <w:rPr>
          <w:b/>
          <w:bCs/>
          <w:rtl/>
          <w:lang w:eastAsia="zh-TW"/>
        </w:rPr>
        <w:t>رقم 4</w:t>
      </w:r>
      <w:r w:rsidRPr="00502B03">
        <w:rPr>
          <w:b/>
          <w:bCs/>
          <w:rtl/>
          <w:lang w:eastAsia="zh-TW"/>
        </w:rPr>
        <w:t>(2003) بشأن صحة المراهقين، بما يلي:</w:t>
      </w:r>
      <w:r w:rsidRPr="00502B03">
        <w:rPr>
          <w:rFonts w:cs="Times New Roman"/>
          <w:b/>
          <w:bCs/>
          <w:rtl/>
          <w:lang w:eastAsia="zh-TW"/>
        </w:rPr>
        <w:t xml:space="preserve"> </w:t>
      </w:r>
      <w:r w:rsidRPr="00502B03">
        <w:rPr>
          <w:rFonts w:cs="Times New Roman"/>
          <w:b/>
          <w:bCs/>
          <w:rtl/>
          <w:lang w:eastAsia="zh-TW"/>
        </w:rPr>
        <w:t>‬</w:t>
      </w:r>
    </w:p>
    <w:p w:rsidR="0045153C" w:rsidRPr="00502B03" w:rsidRDefault="002D5A41" w:rsidP="00655EF9">
      <w:pPr>
        <w:pStyle w:val="SingleTxtGA"/>
        <w:spacing w:line="360" w:lineRule="exact"/>
        <w:rPr>
          <w:b/>
          <w:bCs/>
          <w:rtl/>
          <w:lang w:eastAsia="zh-TW"/>
        </w:rPr>
      </w:pPr>
      <w:r>
        <w:rPr>
          <w:rFonts w:hint="cs"/>
          <w:rtl/>
          <w:lang w:eastAsia="zh-TW"/>
        </w:rPr>
        <w:tab/>
      </w:r>
      <w:r w:rsidR="0045153C" w:rsidRPr="00171C22">
        <w:rPr>
          <w:rtl/>
          <w:lang w:eastAsia="zh-TW"/>
        </w:rPr>
        <w:t>(أ)</w:t>
      </w:r>
      <w:r>
        <w:rPr>
          <w:rFonts w:hint="cs"/>
          <w:rtl/>
          <w:lang w:eastAsia="zh-TW"/>
        </w:rPr>
        <w:tab/>
      </w:r>
      <w:r w:rsidR="0045153C" w:rsidRPr="00502B03">
        <w:rPr>
          <w:b/>
          <w:bCs/>
          <w:rtl/>
          <w:lang w:eastAsia="zh-TW"/>
        </w:rPr>
        <w:t xml:space="preserve">معالجة مسألة إساءة استعمال العقاقير بين الأطفال والمراهقين، بسبل منها تزويد الأطفال والمراهقين بمعلومات دقيقة وموضوعية فضلا عن تعليمهم المهارات الحياتية من أجل الوقاية من تعاطي مواد الإدمان (بما فيها التبغ والكحول)، واستحداث خدمات تكون في المتناول وملائمة للشباب لعلاجهم من إدمان </w:t>
      </w:r>
      <w:r w:rsidR="00514379">
        <w:rPr>
          <w:b/>
          <w:bCs/>
          <w:rtl/>
          <w:lang w:eastAsia="zh-TW"/>
        </w:rPr>
        <w:t>المخدرات والحد من أضرار الإدمان</w:t>
      </w:r>
      <w:r w:rsidR="00514379">
        <w:rPr>
          <w:rFonts w:hint="cs"/>
          <w:b/>
          <w:bCs/>
          <w:rtl/>
          <w:lang w:eastAsia="zh-TW"/>
        </w:rPr>
        <w:t>؛</w:t>
      </w:r>
    </w:p>
    <w:p w:rsidR="0045153C" w:rsidRPr="00502B03" w:rsidRDefault="002D5A41" w:rsidP="00655EF9">
      <w:pPr>
        <w:pStyle w:val="SingleTxtGA"/>
        <w:spacing w:line="360" w:lineRule="exact"/>
        <w:rPr>
          <w:b/>
          <w:bCs/>
          <w:rtl/>
          <w:lang w:eastAsia="zh-TW"/>
        </w:rPr>
      </w:pPr>
      <w:r>
        <w:rPr>
          <w:rFonts w:hint="cs"/>
          <w:rtl/>
          <w:lang w:eastAsia="zh-TW"/>
        </w:rPr>
        <w:tab/>
      </w:r>
      <w:r w:rsidR="0045153C" w:rsidRPr="00171C22">
        <w:rPr>
          <w:rtl/>
          <w:lang w:eastAsia="zh-TW"/>
        </w:rPr>
        <w:t>(ب)</w:t>
      </w:r>
      <w:r w:rsidRPr="00502B03">
        <w:rPr>
          <w:rFonts w:hint="cs"/>
          <w:b/>
          <w:bCs/>
          <w:rtl/>
          <w:lang w:eastAsia="zh-TW"/>
        </w:rPr>
        <w:tab/>
      </w:r>
      <w:r w:rsidR="0045153C" w:rsidRPr="00502B03">
        <w:rPr>
          <w:b/>
          <w:bCs/>
          <w:rtl/>
          <w:lang w:eastAsia="zh-TW"/>
        </w:rPr>
        <w:t xml:space="preserve">اعتماد ضوابط لتنظيم عمل مؤسسات تأهيل الأطفال وما يجري فيها من ممارسات، بما في ذلك ما يتعلق بتقييد حرية الحركة وسواها من حقوق الطفل الأساسية. </w:t>
      </w:r>
    </w:p>
    <w:p w:rsidR="0045153C" w:rsidRPr="000D24E4" w:rsidRDefault="0080416F" w:rsidP="0080416F">
      <w:pPr>
        <w:pStyle w:val="H1GA"/>
        <w:rPr>
          <w:rFonts w:eastAsiaTheme="minorEastAsia"/>
          <w:rtl/>
          <w:lang w:eastAsia="zh-TW"/>
        </w:rPr>
      </w:pPr>
      <w:r>
        <w:rPr>
          <w:rFonts w:hint="cs"/>
          <w:rtl/>
          <w:lang w:eastAsia="zh-TW"/>
        </w:rPr>
        <w:tab/>
      </w:r>
      <w:r w:rsidR="0045153C" w:rsidRPr="000D24E4">
        <w:rPr>
          <w:rtl/>
          <w:lang w:eastAsia="zh-TW"/>
        </w:rPr>
        <w:t>حاء-</w:t>
      </w:r>
      <w:r>
        <w:rPr>
          <w:rFonts w:hint="cs"/>
          <w:rtl/>
          <w:lang w:eastAsia="zh-TW"/>
        </w:rPr>
        <w:tab/>
      </w:r>
      <w:r w:rsidR="0045153C" w:rsidRPr="000D24E4">
        <w:rPr>
          <w:rtl/>
          <w:lang w:eastAsia="zh-TW"/>
        </w:rPr>
        <w:t>التعليم والأنشطة الترفيهية والثقافية (المواد 28 و29 و30 و31)</w:t>
      </w:r>
      <w:r w:rsidR="0045153C" w:rsidRPr="000D24E4">
        <w:rPr>
          <w:rFonts w:cs="Times New Roman"/>
          <w:rtl/>
          <w:lang w:eastAsia="zh-TW"/>
        </w:rPr>
        <w:t xml:space="preserve"> </w:t>
      </w:r>
      <w:r w:rsidR="0045153C" w:rsidRPr="000D24E4">
        <w:rPr>
          <w:rFonts w:cs="Times New Roman"/>
          <w:rtl/>
          <w:lang w:eastAsia="zh-TW"/>
        </w:rPr>
        <w:t>‬</w:t>
      </w:r>
    </w:p>
    <w:p w:rsidR="0045153C" w:rsidRPr="000D24E4" w:rsidRDefault="0045153C" w:rsidP="0080416F">
      <w:pPr>
        <w:pStyle w:val="H23GA"/>
        <w:rPr>
          <w:rFonts w:eastAsiaTheme="minorEastAsia"/>
          <w:rtl/>
        </w:rPr>
      </w:pPr>
      <w:r w:rsidRPr="000D24E4">
        <w:rPr>
          <w:rtl/>
        </w:rPr>
        <w:tab/>
      </w:r>
      <w:r w:rsidRPr="000D24E4">
        <w:rPr>
          <w:rtl/>
        </w:rPr>
        <w:tab/>
      </w:r>
      <w:dir w:val="rtl">
        <w:r w:rsidRPr="000D24E4">
          <w:rPr>
            <w:rtl/>
          </w:rPr>
          <w:t>التعليم، بما في ذلك التدريب والتوجيه المهنيان</w:t>
        </w:r>
        <w:r w:rsidRPr="000D24E4">
          <w:rPr>
            <w:rFonts w:cs="Times New Roman"/>
            <w:rtl/>
          </w:rPr>
          <w:t>‬</w:t>
        </w:r>
        <w:r>
          <w:t>‬</w:t>
        </w:r>
        <w:r>
          <w:t>‬</w:t>
        </w:r>
        <w:r>
          <w:t>‬</w:t>
        </w:r>
        <w:r w:rsidR="005E575A">
          <w:t>‬</w:t>
        </w:r>
        <w:r w:rsidR="001A18B4">
          <w:t>‬</w:t>
        </w:r>
        <w:r w:rsidR="00D74BE4">
          <w:t>‬</w:t>
        </w:r>
      </w:dir>
    </w:p>
    <w:p w:rsidR="0045153C" w:rsidRPr="00171C22" w:rsidRDefault="0080416F" w:rsidP="00655EF9">
      <w:pPr>
        <w:pStyle w:val="SingleTxtGA"/>
        <w:spacing w:line="360" w:lineRule="exact"/>
        <w:rPr>
          <w:rtl/>
          <w:lang w:eastAsia="zh-TW"/>
        </w:rPr>
      </w:pPr>
      <w:r>
        <w:rPr>
          <w:rtl/>
          <w:lang w:eastAsia="zh-TW"/>
        </w:rPr>
        <w:t>٤٤</w:t>
      </w:r>
      <w:r>
        <w:rPr>
          <w:rFonts w:hint="cs"/>
          <w:rtl/>
          <w:lang w:eastAsia="zh-TW"/>
        </w:rPr>
        <w:t>-</w:t>
      </w:r>
      <w:r>
        <w:rPr>
          <w:rtl/>
          <w:lang w:eastAsia="zh-TW"/>
        </w:rPr>
        <w:tab/>
      </w:r>
      <w:r w:rsidR="0045153C" w:rsidRPr="00171C22">
        <w:rPr>
          <w:rtl/>
          <w:lang w:eastAsia="zh-TW"/>
        </w:rPr>
        <w:t>تشعر اللجنة بالقلق بشأن ما يلي:</w:t>
      </w: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معدل الانقطاع عن الدراسة الذي يظل رغم انخفاضه، مرتفعا نسبيا، لا سيما بين الفتيان؛</w:t>
      </w:r>
    </w:p>
    <w:p w:rsidR="0045153C" w:rsidRPr="00171C22" w:rsidRDefault="0045153C" w:rsidP="00655EF9">
      <w:pPr>
        <w:pStyle w:val="SingleTxtGA"/>
        <w:spacing w:line="360" w:lineRule="exact"/>
        <w:rPr>
          <w:rtl/>
          <w:lang w:eastAsia="zh-TW"/>
        </w:rPr>
      </w:pPr>
      <w:r w:rsidRPr="00171C22">
        <w:rPr>
          <w:rtl/>
          <w:lang w:eastAsia="zh-TW"/>
        </w:rPr>
        <w:tab/>
        <w:t>(ب)</w:t>
      </w:r>
      <w:r w:rsidRPr="00171C22">
        <w:rPr>
          <w:rtl/>
          <w:lang w:eastAsia="zh-TW"/>
        </w:rPr>
        <w:tab/>
        <w:t xml:space="preserve"> التمييز الذي </w:t>
      </w:r>
      <w:proofErr w:type="spellStart"/>
      <w:r w:rsidRPr="00171C22">
        <w:rPr>
          <w:rtl/>
          <w:lang w:eastAsia="zh-TW"/>
        </w:rPr>
        <w:t>يواجهه</w:t>
      </w:r>
      <w:proofErr w:type="spellEnd"/>
      <w:r w:rsidRPr="00171C22">
        <w:rPr>
          <w:rtl/>
          <w:lang w:eastAsia="zh-TW"/>
        </w:rPr>
        <w:t xml:space="preserve"> أطفال الأقليات الإثنية والأطفال ذوو الإعاقة في الحصول على التعليم واستمرار </w:t>
      </w:r>
      <w:r>
        <w:rPr>
          <w:rtl/>
          <w:lang w:eastAsia="zh-TW"/>
        </w:rPr>
        <w:t>التقصير في إدماج هؤلاء الأطفال</w:t>
      </w:r>
      <w:r w:rsidRPr="00171C22">
        <w:rPr>
          <w:rtl/>
          <w:lang w:eastAsia="zh-TW"/>
        </w:rPr>
        <w:t>؛</w:t>
      </w:r>
    </w:p>
    <w:p w:rsidR="0045153C" w:rsidRPr="00171C22" w:rsidRDefault="0045153C" w:rsidP="00655EF9">
      <w:pPr>
        <w:pStyle w:val="SingleTxtGA"/>
        <w:spacing w:line="360" w:lineRule="exact"/>
        <w:rPr>
          <w:rtl/>
          <w:lang w:eastAsia="zh-TW"/>
        </w:rPr>
      </w:pPr>
      <w:r w:rsidRPr="00171C22">
        <w:rPr>
          <w:rtl/>
          <w:lang w:eastAsia="zh-TW"/>
        </w:rPr>
        <w:tab/>
        <w:t>(ج)</w:t>
      </w:r>
      <w:r w:rsidRPr="00171C22">
        <w:rPr>
          <w:rtl/>
          <w:lang w:eastAsia="zh-TW"/>
        </w:rPr>
        <w:tab/>
        <w:t xml:space="preserve">سياسة اللغة المتبعة في التعليم الثانوي، التي </w:t>
      </w:r>
      <w:r>
        <w:rPr>
          <w:rtl/>
          <w:lang w:eastAsia="zh-TW"/>
        </w:rPr>
        <w:t>غالباً</w:t>
      </w:r>
      <w:r w:rsidRPr="00171C22">
        <w:rPr>
          <w:rtl/>
          <w:lang w:eastAsia="zh-TW"/>
        </w:rPr>
        <w:t xml:space="preserve"> ما </w:t>
      </w:r>
      <w:r>
        <w:rPr>
          <w:rtl/>
          <w:lang w:eastAsia="zh-TW"/>
        </w:rPr>
        <w:t>تحول دون تمكن</w:t>
      </w:r>
      <w:r w:rsidRPr="00171C22">
        <w:rPr>
          <w:rtl/>
          <w:lang w:eastAsia="zh-TW"/>
        </w:rPr>
        <w:t xml:space="preserve"> الطلاب الناطقين بالروسية من </w:t>
      </w:r>
      <w:r>
        <w:rPr>
          <w:rtl/>
          <w:lang w:eastAsia="zh-TW"/>
        </w:rPr>
        <w:t xml:space="preserve">الإحاطة بالمواد الرئيسية </w:t>
      </w:r>
      <w:r w:rsidRPr="00171C22">
        <w:rPr>
          <w:rtl/>
          <w:lang w:eastAsia="zh-TW"/>
        </w:rPr>
        <w:t>التي لا تدرس إلا باللغة الإستونية؛</w:t>
      </w:r>
    </w:p>
    <w:p w:rsidR="0045153C" w:rsidRPr="00171C22" w:rsidRDefault="0080416F" w:rsidP="00655EF9">
      <w:pPr>
        <w:pStyle w:val="SingleTxtGA"/>
        <w:spacing w:line="360" w:lineRule="exact"/>
        <w:rPr>
          <w:rtl/>
          <w:lang w:eastAsia="zh-TW"/>
        </w:rPr>
      </w:pPr>
      <w:r>
        <w:rPr>
          <w:rFonts w:hint="cs"/>
          <w:rtl/>
          <w:lang w:eastAsia="zh-TW"/>
        </w:rPr>
        <w:tab/>
      </w:r>
      <w:r w:rsidR="0045153C" w:rsidRPr="00171C22">
        <w:rPr>
          <w:rtl/>
          <w:lang w:eastAsia="zh-TW"/>
        </w:rPr>
        <w:t>(د)</w:t>
      </w:r>
      <w:r>
        <w:rPr>
          <w:rFonts w:hint="cs"/>
          <w:rtl/>
          <w:lang w:eastAsia="zh-TW"/>
        </w:rPr>
        <w:tab/>
      </w:r>
      <w:r w:rsidR="0045153C" w:rsidRPr="00171C22">
        <w:rPr>
          <w:rtl/>
          <w:lang w:eastAsia="zh-TW"/>
        </w:rPr>
        <w:t xml:space="preserve">محدودية فرص التعليم قبل المدرسي وعدم وجود لائحة موحدة بشأنه. </w:t>
      </w:r>
    </w:p>
    <w:p w:rsidR="0045153C" w:rsidRPr="00502B03" w:rsidRDefault="0045153C" w:rsidP="00655EF9">
      <w:pPr>
        <w:pStyle w:val="SingleTxtGA"/>
        <w:spacing w:line="360" w:lineRule="exact"/>
        <w:rPr>
          <w:b/>
          <w:bCs/>
          <w:rtl/>
          <w:lang w:eastAsia="zh-TW"/>
        </w:rPr>
      </w:pPr>
      <w:r w:rsidRPr="00171C22">
        <w:rPr>
          <w:rtl/>
          <w:lang w:eastAsia="zh-TW"/>
        </w:rPr>
        <w:t>٤٥-</w:t>
      </w:r>
      <w:r w:rsidR="0080416F">
        <w:rPr>
          <w:rFonts w:hint="cs"/>
          <w:rtl/>
          <w:lang w:eastAsia="zh-TW"/>
        </w:rPr>
        <w:tab/>
      </w:r>
      <w:r w:rsidRPr="00502B03">
        <w:rPr>
          <w:b/>
          <w:bCs/>
          <w:rtl/>
          <w:lang w:eastAsia="zh-TW"/>
        </w:rPr>
        <w:t>توصي اللجنة الدولة الطرف بما يلي:</w:t>
      </w:r>
      <w:r w:rsidRPr="00502B03">
        <w:rPr>
          <w:rFonts w:cs="Times New Roman"/>
          <w:b/>
          <w:bCs/>
          <w:rtl/>
          <w:lang w:eastAsia="zh-TW"/>
        </w:rPr>
        <w:t xml:space="preserve"> </w:t>
      </w:r>
      <w:r w:rsidRPr="00502B03">
        <w:rPr>
          <w:rFonts w:cs="Times New Roman"/>
          <w:b/>
          <w:bCs/>
          <w:rtl/>
          <w:lang w:eastAsia="zh-TW"/>
        </w:rPr>
        <w:t>‬</w:t>
      </w:r>
    </w:p>
    <w:p w:rsidR="0045153C" w:rsidRPr="00502B03" w:rsidRDefault="0045153C" w:rsidP="00655EF9">
      <w:pPr>
        <w:pStyle w:val="SingleTxtGA"/>
        <w:spacing w:line="360" w:lineRule="exact"/>
        <w:rPr>
          <w:b/>
          <w:bCs/>
          <w:rtl/>
          <w:lang w:eastAsia="zh-TW"/>
        </w:rPr>
      </w:pPr>
      <w:r w:rsidRPr="00171C22">
        <w:rPr>
          <w:rtl/>
          <w:lang w:eastAsia="zh-TW"/>
        </w:rPr>
        <w:tab/>
        <w:t>(أ)</w:t>
      </w:r>
      <w:r w:rsidRPr="00171C22">
        <w:rPr>
          <w:rtl/>
          <w:lang w:eastAsia="zh-TW"/>
        </w:rPr>
        <w:tab/>
      </w:r>
      <w:r w:rsidRPr="00502B03">
        <w:rPr>
          <w:b/>
          <w:bCs/>
          <w:rtl/>
          <w:lang w:eastAsia="zh-TW"/>
        </w:rPr>
        <w:t xml:space="preserve">تعزيز التدابير المتخذة لمعالجة مشكلة الانقطاع عن الدراسة، خاصة بين الفتيان؛ </w:t>
      </w:r>
    </w:p>
    <w:p w:rsidR="0045153C" w:rsidRPr="00502B03" w:rsidRDefault="0080416F" w:rsidP="00655EF9">
      <w:pPr>
        <w:pStyle w:val="SingleTxtGA"/>
        <w:spacing w:line="360" w:lineRule="exact"/>
        <w:rPr>
          <w:b/>
          <w:bCs/>
          <w:rtl/>
          <w:lang w:eastAsia="zh-TW"/>
        </w:rPr>
      </w:pPr>
      <w:r>
        <w:rPr>
          <w:rFonts w:hint="cs"/>
          <w:rtl/>
          <w:lang w:eastAsia="zh-TW"/>
        </w:rPr>
        <w:tab/>
      </w:r>
      <w:r w:rsidR="0045153C" w:rsidRPr="00171C22">
        <w:rPr>
          <w:rtl/>
          <w:lang w:eastAsia="zh-TW"/>
        </w:rPr>
        <w:t>(ب)</w:t>
      </w:r>
      <w:r>
        <w:rPr>
          <w:rFonts w:hint="cs"/>
          <w:rtl/>
          <w:lang w:eastAsia="zh-TW"/>
        </w:rPr>
        <w:tab/>
      </w:r>
      <w:r w:rsidR="0045153C" w:rsidRPr="00502B03">
        <w:rPr>
          <w:b/>
          <w:bCs/>
          <w:rtl/>
          <w:lang w:eastAsia="zh-TW"/>
        </w:rPr>
        <w:t xml:space="preserve">ضمان حصول أطفال الأقليات اللغوية </w:t>
      </w:r>
      <w:proofErr w:type="spellStart"/>
      <w:r w:rsidR="0045153C" w:rsidRPr="00502B03">
        <w:rPr>
          <w:b/>
          <w:bCs/>
          <w:rtl/>
          <w:lang w:eastAsia="zh-TW"/>
        </w:rPr>
        <w:t>والإثنية</w:t>
      </w:r>
      <w:proofErr w:type="spellEnd"/>
      <w:r w:rsidR="0045153C" w:rsidRPr="00502B03">
        <w:rPr>
          <w:b/>
          <w:bCs/>
          <w:rtl/>
          <w:lang w:eastAsia="zh-TW"/>
        </w:rPr>
        <w:t>، والأطفال ذوي الإعاقة على فرص تعليمية كافية، بما في ذلك فرصة التعليم باللغة الأم أو تعلم اللغة الأم بالنسبة للفئة الأولى، وفرصة الحصول على التعليم الجامع بالنسبة للفئة الثانية.</w:t>
      </w:r>
    </w:p>
    <w:p w:rsidR="0045153C" w:rsidRPr="00502B03" w:rsidRDefault="0045153C" w:rsidP="00655EF9">
      <w:pPr>
        <w:pStyle w:val="SingleTxtGA"/>
        <w:spacing w:line="360" w:lineRule="exact"/>
        <w:rPr>
          <w:b/>
          <w:bCs/>
          <w:rtl/>
          <w:lang w:eastAsia="zh-TW"/>
        </w:rPr>
      </w:pPr>
      <w:r w:rsidRPr="00171C22">
        <w:rPr>
          <w:rtl/>
          <w:lang w:eastAsia="zh-TW"/>
        </w:rPr>
        <w:tab/>
        <w:t>(ج)</w:t>
      </w:r>
      <w:r w:rsidRPr="00171C22">
        <w:rPr>
          <w:rtl/>
          <w:lang w:eastAsia="zh-TW"/>
        </w:rPr>
        <w:tab/>
      </w:r>
      <w:r w:rsidRPr="00502B03">
        <w:rPr>
          <w:b/>
          <w:bCs/>
          <w:rtl/>
          <w:lang w:eastAsia="zh-TW"/>
        </w:rPr>
        <w:t>تشجيع دمج الأطفال غير الناطقين باللغة الإستونية في رياض الأطفال؛</w:t>
      </w:r>
    </w:p>
    <w:p w:rsidR="0045153C" w:rsidRPr="00502B03" w:rsidRDefault="0045153C" w:rsidP="00655EF9">
      <w:pPr>
        <w:pStyle w:val="SingleTxtGA"/>
        <w:spacing w:line="360" w:lineRule="exact"/>
        <w:rPr>
          <w:b/>
          <w:bCs/>
          <w:rtl/>
          <w:lang w:eastAsia="zh-TW"/>
        </w:rPr>
      </w:pPr>
      <w:r w:rsidRPr="00171C22">
        <w:rPr>
          <w:rtl/>
          <w:lang w:eastAsia="zh-TW"/>
        </w:rPr>
        <w:tab/>
        <w:t>(د)</w:t>
      </w:r>
      <w:r w:rsidRPr="00171C22">
        <w:rPr>
          <w:rtl/>
          <w:lang w:eastAsia="zh-TW"/>
        </w:rPr>
        <w:tab/>
      </w:r>
      <w:r w:rsidRPr="00502B03">
        <w:rPr>
          <w:b/>
          <w:bCs/>
          <w:rtl/>
          <w:lang w:eastAsia="zh-TW"/>
        </w:rPr>
        <w:t>تخصيص موارد كافية فيما يتعلق بخطة الإدماج الوطنية الجديدة، لتوفير مختلف أشكال فرص الاتصال في البيئة الناطقة الإستونية لطلاب مدارس الناطقين باللغة الروسية، من قبيل برامج التبادل الطلابي ومخيمات اللغة وممارسة الهوايات، في جملة أمور أنشطة أخرى؛</w:t>
      </w:r>
    </w:p>
    <w:p w:rsidR="0045153C" w:rsidRPr="00502B03" w:rsidRDefault="0045153C" w:rsidP="00655EF9">
      <w:pPr>
        <w:pStyle w:val="SingleTxtGA"/>
        <w:spacing w:line="360" w:lineRule="exact"/>
        <w:rPr>
          <w:b/>
          <w:bCs/>
          <w:rtl/>
          <w:lang w:eastAsia="zh-TW"/>
        </w:rPr>
      </w:pPr>
      <w:r w:rsidRPr="00171C22">
        <w:rPr>
          <w:rtl/>
          <w:lang w:eastAsia="zh-TW"/>
        </w:rPr>
        <w:tab/>
        <w:t>(ه‍)</w:t>
      </w:r>
      <w:r w:rsidRPr="00171C22">
        <w:rPr>
          <w:rtl/>
          <w:lang w:eastAsia="zh-TW"/>
        </w:rPr>
        <w:tab/>
      </w:r>
      <w:r w:rsidRPr="00502B03">
        <w:rPr>
          <w:b/>
          <w:bCs/>
          <w:rtl/>
          <w:lang w:eastAsia="zh-TW"/>
        </w:rPr>
        <w:t>استعراض سياسة اللغة لتيسير انتقال الطلاب الناطقين باللغة الروسية من مرحلة إلى مرحلة بإتاحة الفرصة لهم لإتقان اللغة الإستونية بالقدر الكافي أولاً، قبل إلزامهم بتعلم المواد الرئيسية؛</w:t>
      </w:r>
    </w:p>
    <w:p w:rsidR="0045153C" w:rsidRPr="00502B03" w:rsidRDefault="0080416F" w:rsidP="00655EF9">
      <w:pPr>
        <w:pStyle w:val="SingleTxtGA"/>
        <w:spacing w:line="360" w:lineRule="exact"/>
        <w:rPr>
          <w:b/>
          <w:bCs/>
          <w:rtl/>
          <w:lang w:eastAsia="zh-TW"/>
        </w:rPr>
      </w:pPr>
      <w:r>
        <w:rPr>
          <w:rFonts w:hint="cs"/>
          <w:rtl/>
          <w:lang w:eastAsia="zh-TW"/>
        </w:rPr>
        <w:tab/>
      </w:r>
      <w:r w:rsidR="0045153C" w:rsidRPr="00171C22">
        <w:rPr>
          <w:rtl/>
          <w:lang w:eastAsia="zh-TW"/>
        </w:rPr>
        <w:t>(و)</w:t>
      </w:r>
      <w:r>
        <w:rPr>
          <w:rFonts w:hint="cs"/>
          <w:rtl/>
          <w:lang w:eastAsia="zh-TW"/>
        </w:rPr>
        <w:tab/>
      </w:r>
      <w:r w:rsidR="0045153C" w:rsidRPr="00502B03">
        <w:rPr>
          <w:b/>
          <w:bCs/>
          <w:rtl/>
          <w:lang w:eastAsia="zh-TW"/>
        </w:rPr>
        <w:t>تعزيز النظام التعليمي قبل المدرسي الجيد وزيادة فرص الحصول على التعليم قبل المدرسي بتكلفة معقولة، بما في ذلك لأطفال الأسر المهمشة.</w:t>
      </w:r>
      <w:r w:rsidRPr="00502B03">
        <w:rPr>
          <w:rFonts w:hint="cs"/>
          <w:b/>
          <w:bCs/>
          <w:rtl/>
          <w:lang w:eastAsia="zh-TW"/>
        </w:rPr>
        <w:t xml:space="preserve"> </w:t>
      </w:r>
    </w:p>
    <w:p w:rsidR="0045153C" w:rsidRPr="00495583" w:rsidRDefault="0080416F" w:rsidP="0080416F">
      <w:pPr>
        <w:pStyle w:val="H1GA"/>
        <w:rPr>
          <w:rFonts w:eastAsiaTheme="minorEastAsia"/>
          <w:rtl/>
          <w:lang w:eastAsia="zh-TW"/>
        </w:rPr>
      </w:pPr>
      <w:r w:rsidRPr="00502B03">
        <w:rPr>
          <w:rFonts w:hint="cs"/>
          <w:spacing w:val="-6"/>
          <w:rtl/>
          <w:lang w:eastAsia="zh-TW"/>
        </w:rPr>
        <w:tab/>
      </w:r>
      <w:r w:rsidR="0045153C" w:rsidRPr="00502B03">
        <w:rPr>
          <w:spacing w:val="-6"/>
          <w:rtl/>
          <w:lang w:eastAsia="zh-TW"/>
        </w:rPr>
        <w:t>طاء-</w:t>
      </w:r>
      <w:r w:rsidRPr="00502B03">
        <w:rPr>
          <w:rFonts w:hint="cs"/>
          <w:spacing w:val="-6"/>
          <w:rtl/>
          <w:lang w:eastAsia="zh-TW"/>
        </w:rPr>
        <w:tab/>
      </w:r>
      <w:r w:rsidR="0045153C" w:rsidRPr="00502B03">
        <w:rPr>
          <w:spacing w:val="-4"/>
          <w:rtl/>
          <w:lang w:eastAsia="zh-TW"/>
        </w:rPr>
        <w:t>تدابير الحماية الخاصة</w:t>
      </w:r>
      <w:r w:rsidR="0045153C" w:rsidRPr="00502B03">
        <w:rPr>
          <w:spacing w:val="-6"/>
          <w:rtl/>
          <w:lang w:eastAsia="zh-TW"/>
        </w:rPr>
        <w:t xml:space="preserve"> (المواد 22 و30 و32-33 و35-36 و37(ب)-(د)</w:t>
      </w:r>
      <w:r w:rsidR="0045153C" w:rsidRPr="00495583">
        <w:rPr>
          <w:rtl/>
          <w:lang w:eastAsia="zh-TW"/>
        </w:rPr>
        <w:t xml:space="preserve"> و38 و39 و40)</w:t>
      </w:r>
      <w:r w:rsidR="0045153C" w:rsidRPr="00495583">
        <w:rPr>
          <w:rFonts w:cs="Times New Roman"/>
          <w:rtl/>
          <w:lang w:eastAsia="zh-TW"/>
        </w:rPr>
        <w:t xml:space="preserve"> </w:t>
      </w:r>
      <w:r w:rsidR="0045153C" w:rsidRPr="00495583">
        <w:rPr>
          <w:rFonts w:cs="Times New Roman"/>
          <w:rtl/>
          <w:lang w:eastAsia="zh-TW"/>
        </w:rPr>
        <w:t>‬</w:t>
      </w:r>
    </w:p>
    <w:p w:rsidR="0045153C" w:rsidRPr="00495583" w:rsidRDefault="0045153C" w:rsidP="0080416F">
      <w:pPr>
        <w:pStyle w:val="H23GA"/>
        <w:rPr>
          <w:rFonts w:eastAsiaTheme="minorEastAsia"/>
          <w:rtl/>
        </w:rPr>
      </w:pPr>
      <w:r w:rsidRPr="00495583">
        <w:rPr>
          <w:rtl/>
        </w:rPr>
        <w:tab/>
      </w:r>
      <w:r w:rsidRPr="00495583">
        <w:rPr>
          <w:rtl/>
        </w:rPr>
        <w:tab/>
      </w:r>
      <w:dir w:val="rtl">
        <w:r w:rsidRPr="00495583">
          <w:rPr>
            <w:rtl/>
          </w:rPr>
          <w:t>الأطفال اللاجئون وملتمسو اللجوء</w:t>
        </w:r>
        <w:r w:rsidRPr="00495583">
          <w:rPr>
            <w:rFonts w:cs="Times New Roman"/>
            <w:rtl/>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٤٦-</w:t>
      </w:r>
      <w:r w:rsidR="0080416F">
        <w:rPr>
          <w:rFonts w:hint="cs"/>
          <w:rtl/>
          <w:lang w:eastAsia="zh-TW"/>
        </w:rPr>
        <w:tab/>
      </w:r>
      <w:r w:rsidRPr="00171C22">
        <w:rPr>
          <w:rtl/>
          <w:lang w:eastAsia="zh-TW"/>
        </w:rPr>
        <w:t>يساور اللجنة القلق إزاء ما يلي:</w:t>
      </w:r>
      <w:r w:rsidRPr="00171C22">
        <w:rPr>
          <w:rFonts w:cs="Times New Roman"/>
          <w:rtl/>
          <w:lang w:eastAsia="zh-TW"/>
        </w:rPr>
        <w:t xml:space="preserve"> </w:t>
      </w:r>
      <w:r w:rsidRPr="00171C22">
        <w:rPr>
          <w:rFonts w:cs="Times New Roman"/>
          <w:rtl/>
          <w:lang w:eastAsia="zh-TW"/>
        </w:rPr>
        <w:t>‬</w:t>
      </w:r>
    </w:p>
    <w:p w:rsidR="0045153C" w:rsidRPr="00171C22" w:rsidRDefault="0045153C" w:rsidP="00655EF9">
      <w:pPr>
        <w:pStyle w:val="SingleTxtGA"/>
        <w:spacing w:line="360" w:lineRule="exact"/>
        <w:rPr>
          <w:rtl/>
          <w:lang w:eastAsia="zh-TW"/>
        </w:rPr>
      </w:pPr>
      <w:r>
        <w:rPr>
          <w:rtl/>
          <w:lang w:eastAsia="zh-TW"/>
        </w:rPr>
        <w:tab/>
        <w:t>(أ)</w:t>
      </w:r>
      <w:r w:rsidR="0080416F">
        <w:rPr>
          <w:rFonts w:hint="cs"/>
          <w:rtl/>
          <w:lang w:eastAsia="zh-TW"/>
        </w:rPr>
        <w:tab/>
      </w:r>
      <w:r>
        <w:rPr>
          <w:rtl/>
          <w:lang w:eastAsia="zh-TW"/>
        </w:rPr>
        <w:t xml:space="preserve">ورود </w:t>
      </w:r>
      <w:r w:rsidRPr="00171C22">
        <w:rPr>
          <w:rtl/>
          <w:lang w:eastAsia="zh-TW"/>
        </w:rPr>
        <w:t xml:space="preserve">تقارير </w:t>
      </w:r>
      <w:r>
        <w:rPr>
          <w:rtl/>
          <w:lang w:eastAsia="zh-TW"/>
        </w:rPr>
        <w:t xml:space="preserve">عن </w:t>
      </w:r>
      <w:r w:rsidRPr="00171C22">
        <w:rPr>
          <w:rtl/>
          <w:lang w:eastAsia="zh-TW"/>
        </w:rPr>
        <w:t xml:space="preserve">تزايد حالات احتجاز الأطفال ملتمسي اللجوء أو اللاجئين؛ </w:t>
      </w:r>
    </w:p>
    <w:p w:rsidR="0045153C" w:rsidRPr="00171C22" w:rsidRDefault="0080416F" w:rsidP="00655EF9">
      <w:pPr>
        <w:pStyle w:val="SingleTxtGA"/>
        <w:spacing w:line="360" w:lineRule="exact"/>
        <w:rPr>
          <w:rtl/>
          <w:lang w:eastAsia="zh-TW"/>
        </w:rPr>
      </w:pPr>
      <w:r>
        <w:rPr>
          <w:rFonts w:hint="cs"/>
          <w:rtl/>
          <w:lang w:eastAsia="zh-TW"/>
        </w:rPr>
        <w:tab/>
      </w:r>
      <w:r w:rsidR="0045153C" w:rsidRPr="00171C22">
        <w:rPr>
          <w:rtl/>
          <w:lang w:eastAsia="zh-TW"/>
        </w:rPr>
        <w:t>(ب)</w:t>
      </w:r>
      <w:r>
        <w:rPr>
          <w:rFonts w:hint="cs"/>
          <w:rtl/>
          <w:lang w:eastAsia="zh-TW"/>
        </w:rPr>
        <w:tab/>
      </w:r>
      <w:r w:rsidR="0045153C" w:rsidRPr="00171C22">
        <w:rPr>
          <w:rtl/>
          <w:lang w:eastAsia="zh-TW"/>
        </w:rPr>
        <w:t xml:space="preserve">عدم اشتراط </w:t>
      </w:r>
      <w:r w:rsidR="0045153C">
        <w:rPr>
          <w:rtl/>
          <w:lang w:eastAsia="zh-TW"/>
        </w:rPr>
        <w:t xml:space="preserve">توفير </w:t>
      </w:r>
      <w:r w:rsidR="0045153C" w:rsidRPr="00171C22">
        <w:rPr>
          <w:rtl/>
          <w:lang w:eastAsia="zh-TW"/>
        </w:rPr>
        <w:t xml:space="preserve">التمثيل القانوني </w:t>
      </w:r>
      <w:r w:rsidR="0045153C">
        <w:rPr>
          <w:rtl/>
          <w:lang w:eastAsia="zh-TW"/>
        </w:rPr>
        <w:t>مجانا</w:t>
      </w:r>
      <w:r w:rsidR="0045153C" w:rsidRPr="00171C22">
        <w:rPr>
          <w:rtl/>
          <w:lang w:eastAsia="zh-TW"/>
        </w:rPr>
        <w:t xml:space="preserve"> للأطفال ملتمسي اللجوء في إجراءات اللجوء الوطنية. </w:t>
      </w:r>
    </w:p>
    <w:p w:rsidR="0045153C" w:rsidRPr="00171C22" w:rsidRDefault="0045153C" w:rsidP="00655EF9">
      <w:pPr>
        <w:pStyle w:val="SingleTxtGA"/>
        <w:spacing w:line="360" w:lineRule="exact"/>
        <w:rPr>
          <w:rtl/>
          <w:lang w:eastAsia="zh-TW"/>
        </w:rPr>
      </w:pPr>
      <w:r>
        <w:rPr>
          <w:rtl/>
          <w:lang w:eastAsia="zh-TW"/>
        </w:rPr>
        <w:t>٤٧-</w:t>
      </w:r>
      <w:r w:rsidR="0080416F">
        <w:rPr>
          <w:rFonts w:hint="cs"/>
          <w:rtl/>
          <w:lang w:eastAsia="zh-TW"/>
        </w:rPr>
        <w:tab/>
      </w:r>
      <w:r w:rsidRPr="00502B03">
        <w:rPr>
          <w:b/>
          <w:bCs/>
          <w:rtl/>
          <w:lang w:eastAsia="zh-TW"/>
        </w:rPr>
        <w:t>تحث اللجنة الدولة الطرف على ما يلي:</w:t>
      </w:r>
      <w:r w:rsidRPr="00502B03">
        <w:rPr>
          <w:rFonts w:cs="Times New Roman"/>
          <w:b/>
          <w:bCs/>
          <w:rtl/>
          <w:lang w:eastAsia="zh-TW"/>
        </w:rPr>
        <w:t xml:space="preserve"> </w:t>
      </w:r>
      <w:r w:rsidRPr="00502B03">
        <w:rPr>
          <w:rFonts w:cs="Times New Roman"/>
          <w:b/>
          <w:bCs/>
          <w:rtl/>
          <w:lang w:eastAsia="zh-TW"/>
        </w:rPr>
        <w:t>‬</w:t>
      </w:r>
      <w:r w:rsidRPr="00502B03">
        <w:rPr>
          <w:b/>
          <w:bCs/>
        </w:rPr>
        <w:t>‬</w:t>
      </w:r>
      <w:r w:rsidRPr="00502B03">
        <w:rPr>
          <w:b/>
          <w:bCs/>
        </w:rPr>
        <w:t>‬</w:t>
      </w:r>
      <w:r w:rsidRPr="00502B03">
        <w:rPr>
          <w:b/>
          <w:bCs/>
        </w:rPr>
        <w:t>‬</w:t>
      </w:r>
    </w:p>
    <w:p w:rsidR="0045153C" w:rsidRPr="00502B03" w:rsidRDefault="0080416F" w:rsidP="00655EF9">
      <w:pPr>
        <w:pStyle w:val="SingleTxtGA"/>
        <w:spacing w:line="360" w:lineRule="exact"/>
        <w:rPr>
          <w:b/>
          <w:bCs/>
          <w:rtl/>
          <w:lang w:eastAsia="zh-TW"/>
        </w:rPr>
      </w:pPr>
      <w:r>
        <w:rPr>
          <w:rFonts w:hint="cs"/>
          <w:rtl/>
          <w:lang w:eastAsia="zh-TW"/>
        </w:rPr>
        <w:tab/>
      </w:r>
      <w:r w:rsidR="0045153C" w:rsidRPr="00171C22">
        <w:rPr>
          <w:rtl/>
          <w:lang w:eastAsia="zh-TW"/>
        </w:rPr>
        <w:t>(أ)</w:t>
      </w:r>
      <w:r>
        <w:rPr>
          <w:rFonts w:hint="cs"/>
          <w:rtl/>
          <w:lang w:eastAsia="zh-TW"/>
        </w:rPr>
        <w:tab/>
      </w:r>
      <w:r w:rsidR="0045153C" w:rsidRPr="00502B03">
        <w:rPr>
          <w:b/>
          <w:bCs/>
          <w:rtl/>
          <w:lang w:eastAsia="zh-TW"/>
        </w:rPr>
        <w:t xml:space="preserve">تعديل القانون المتعلق بمنح الحماية الدولية للأجانب لحظر احتجاز الأطفال اللاجئين وملتمسي اللجوء واعتماد بدائل للاحتجاز من أجل السماح للأطفال بالبقاء مع أفراد الأسرة و/أو الأوصياء في أماكن إقامة مجتمعية غير </w:t>
      </w:r>
      <w:proofErr w:type="spellStart"/>
      <w:r w:rsidR="0045153C" w:rsidRPr="00502B03">
        <w:rPr>
          <w:b/>
          <w:bCs/>
          <w:rtl/>
          <w:lang w:eastAsia="zh-TW"/>
        </w:rPr>
        <w:t>احتجازية</w:t>
      </w:r>
      <w:proofErr w:type="spellEnd"/>
      <w:r w:rsidR="0045153C" w:rsidRPr="00502B03">
        <w:rPr>
          <w:b/>
          <w:bCs/>
          <w:rtl/>
          <w:lang w:eastAsia="zh-TW"/>
        </w:rPr>
        <w:t xml:space="preserve"> تتماشى مع مصالحهم الفضلى ومع حقوقهم في الحرية والحياة الأسرية؛</w:t>
      </w:r>
    </w:p>
    <w:p w:rsidR="0045153C" w:rsidRPr="00502B03" w:rsidRDefault="006B3A75" w:rsidP="00655EF9">
      <w:pPr>
        <w:pStyle w:val="SingleTxtGA"/>
        <w:spacing w:line="360" w:lineRule="exact"/>
        <w:rPr>
          <w:b/>
          <w:bCs/>
          <w:rtl/>
          <w:lang w:eastAsia="zh-TW"/>
        </w:rPr>
      </w:pPr>
      <w:r>
        <w:rPr>
          <w:rFonts w:hint="cs"/>
          <w:rtl/>
          <w:lang w:eastAsia="zh-TW"/>
        </w:rPr>
        <w:tab/>
      </w:r>
      <w:r w:rsidR="0045153C" w:rsidRPr="00171C22">
        <w:rPr>
          <w:rtl/>
          <w:lang w:eastAsia="zh-TW"/>
        </w:rPr>
        <w:t>(ب)</w:t>
      </w:r>
      <w:r>
        <w:rPr>
          <w:rFonts w:hint="cs"/>
          <w:rtl/>
          <w:lang w:eastAsia="zh-TW"/>
        </w:rPr>
        <w:tab/>
      </w:r>
      <w:r w:rsidR="0045153C" w:rsidRPr="00502B03">
        <w:rPr>
          <w:b/>
          <w:bCs/>
          <w:rtl/>
          <w:lang w:eastAsia="zh-TW"/>
        </w:rPr>
        <w:t>ضمان تعيين محام مؤهل مجانا للأطفال غير المصحوبين فور وصولهم إلى الحدود وضمان إجراء تقييم للمصالح الفضلى و/أو تنفيذ إجراءات تحديد المصالح الفضلى في جميع مراحل إجراءات اللجوء الوطنية.</w:t>
      </w:r>
    </w:p>
    <w:p w:rsidR="0045153C" w:rsidRPr="00CF1438" w:rsidRDefault="00655EF9" w:rsidP="006B3A75">
      <w:pPr>
        <w:pStyle w:val="H23GA"/>
        <w:rPr>
          <w:rFonts w:eastAsiaTheme="minorEastAsia"/>
          <w:rtl/>
        </w:rPr>
      </w:pPr>
      <w:r>
        <w:rPr>
          <w:rtl/>
        </w:rPr>
        <w:br w:type="page"/>
      </w:r>
      <w:r w:rsidR="0045153C" w:rsidRPr="00CF1438">
        <w:rPr>
          <w:rtl/>
        </w:rPr>
        <w:tab/>
      </w:r>
      <w:r w:rsidR="0045153C" w:rsidRPr="00CF1438">
        <w:rPr>
          <w:rtl/>
        </w:rPr>
        <w:tab/>
        <w:t xml:space="preserve">إدارة شؤون قضاء الأحداث </w:t>
      </w:r>
    </w:p>
    <w:p w:rsidR="0045153C" w:rsidRPr="00171C22" w:rsidRDefault="0045153C" w:rsidP="00655EF9">
      <w:pPr>
        <w:pStyle w:val="SingleTxtGA"/>
        <w:spacing w:line="360" w:lineRule="exact"/>
        <w:rPr>
          <w:rtl/>
          <w:lang w:eastAsia="zh-TW"/>
        </w:rPr>
      </w:pPr>
      <w:r w:rsidRPr="00171C22">
        <w:rPr>
          <w:rtl/>
          <w:lang w:eastAsia="zh-TW"/>
        </w:rPr>
        <w:t>٤٨-</w:t>
      </w:r>
      <w:r w:rsidR="006B3A75">
        <w:rPr>
          <w:rFonts w:hint="cs"/>
          <w:rtl/>
          <w:lang w:eastAsia="zh-TW"/>
        </w:rPr>
        <w:tab/>
      </w:r>
      <w:r w:rsidRPr="00CF1438">
        <w:rPr>
          <w:rtl/>
          <w:lang w:eastAsia="zh-TW"/>
        </w:rPr>
        <w:t xml:space="preserve">تثني اللجنة على الجهود المبذولة لإصلاح نظام قضاء الأحداث، لا سيما فيما يتعلق بالعدالة التصالحية. </w:t>
      </w:r>
      <w:dir w:val="rtl">
        <w:r w:rsidRPr="00CF1438">
          <w:rPr>
            <w:rtl/>
            <w:lang w:eastAsia="zh-TW"/>
          </w:rPr>
          <w:t xml:space="preserve">ولكنها تشعر بالقلق </w:t>
        </w:r>
        <w:r>
          <w:rPr>
            <w:rtl/>
            <w:lang w:eastAsia="zh-TW"/>
          </w:rPr>
          <w:t>بشأن</w:t>
        </w:r>
        <w:r w:rsidRPr="00CF1438">
          <w:rPr>
            <w:rtl/>
            <w:lang w:eastAsia="zh-TW"/>
          </w:rPr>
          <w:t xml:space="preserve"> ما يلي:</w:t>
        </w:r>
        <w:r w:rsidRPr="00171C22">
          <w:rPr>
            <w:rFonts w:cs="Times New Roman"/>
            <w:rtl/>
            <w:lang w:eastAsia="zh-TW"/>
          </w:rPr>
          <w:t xml:space="preserve"> </w:t>
        </w:r>
        <w:r w:rsidRPr="00171C22">
          <w:rPr>
            <w:rFonts w:cs="Times New Roman"/>
            <w:rtl/>
            <w:lang w:eastAsia="zh-TW"/>
          </w:rPr>
          <w:t>‬</w:t>
        </w:r>
        <w:r w:rsidRPr="00171C22">
          <w:rPr>
            <w:rFonts w:cs="Times New Roman"/>
            <w:rtl/>
            <w:lang w:eastAsia="zh-TW"/>
          </w:rPr>
          <w:t>‬</w:t>
        </w:r>
        <w:r w:rsidRPr="00171C22">
          <w:rPr>
            <w:rFonts w:cs="Times New Roman"/>
            <w:rtl/>
            <w:lang w:eastAsia="zh-TW"/>
          </w:rPr>
          <w:t>‬</w:t>
        </w:r>
        <w:r w:rsidRPr="00171C22">
          <w:rPr>
            <w:rFonts w:cs="Times New Roman"/>
            <w:rtl/>
            <w:lang w:eastAsia="zh-TW"/>
          </w:rPr>
          <w:t>‬</w:t>
        </w:r>
        <w:r w:rsidRPr="00171C22">
          <w:rPr>
            <w:rFonts w:cs="Times New Roman"/>
            <w:rtl/>
            <w:lang w:eastAsia="zh-TW"/>
          </w:rPr>
          <w:t>‬</w:t>
        </w:r>
        <w:r w:rsidRPr="00171C22">
          <w:rPr>
            <w:rFonts w:cs="Times New Roman"/>
            <w:rtl/>
            <w:lang w:eastAsia="zh-TW"/>
          </w:rPr>
          <w:t>‬</w:t>
        </w:r>
        <w:r w:rsidRPr="00171C22">
          <w:rPr>
            <w:rFonts w:cs="Times New Roman"/>
            <w:rtl/>
            <w:lang w:eastAsia="zh-TW"/>
          </w:rPr>
          <w:t>‬</w:t>
        </w:r>
        <w:r>
          <w:t>‬</w:t>
        </w:r>
        <w:r>
          <w:t>‬</w:t>
        </w:r>
        <w:r>
          <w:t>‬</w:t>
        </w:r>
        <w:r w:rsidR="005E575A">
          <w:t>‬</w:t>
        </w:r>
        <w:r w:rsidR="001A18B4">
          <w:t>‬</w:t>
        </w:r>
        <w:r w:rsidR="00D74BE4">
          <w:t>‬</w:t>
        </w:r>
      </w:dir>
    </w:p>
    <w:p w:rsidR="0045153C" w:rsidRPr="00171C22" w:rsidRDefault="0045153C" w:rsidP="00655EF9">
      <w:pPr>
        <w:pStyle w:val="SingleTxtGA"/>
        <w:spacing w:line="360" w:lineRule="exact"/>
        <w:rPr>
          <w:rtl/>
          <w:lang w:eastAsia="zh-TW"/>
        </w:rPr>
      </w:pPr>
      <w:r w:rsidRPr="00171C22">
        <w:rPr>
          <w:rtl/>
          <w:lang w:eastAsia="zh-TW"/>
        </w:rPr>
        <w:tab/>
        <w:t>(أ)</w:t>
      </w:r>
      <w:r w:rsidRPr="00171C22">
        <w:rPr>
          <w:rtl/>
          <w:lang w:eastAsia="zh-TW"/>
        </w:rPr>
        <w:tab/>
        <w:t xml:space="preserve">قانون </w:t>
      </w:r>
      <w:r>
        <w:rPr>
          <w:rtl/>
          <w:lang w:eastAsia="zh-TW"/>
        </w:rPr>
        <w:t>ال</w:t>
      </w:r>
      <w:r w:rsidRPr="00171C22">
        <w:rPr>
          <w:rtl/>
          <w:lang w:eastAsia="zh-TW"/>
        </w:rPr>
        <w:t xml:space="preserve">جزاءات </w:t>
      </w:r>
      <w:r>
        <w:rPr>
          <w:rtl/>
          <w:lang w:eastAsia="zh-TW"/>
        </w:rPr>
        <w:t xml:space="preserve">المطبقة على </w:t>
      </w:r>
      <w:r w:rsidRPr="00171C22">
        <w:rPr>
          <w:rtl/>
          <w:lang w:eastAsia="zh-TW"/>
        </w:rPr>
        <w:t>الأحداث</w:t>
      </w:r>
      <w:r>
        <w:rPr>
          <w:rtl/>
          <w:lang w:eastAsia="zh-TW"/>
        </w:rPr>
        <w:t xml:space="preserve"> الذي يؤيد حاليا، </w:t>
      </w:r>
      <w:r w:rsidRPr="00171C22">
        <w:rPr>
          <w:rtl/>
          <w:lang w:eastAsia="zh-TW"/>
        </w:rPr>
        <w:t xml:space="preserve">مبدأ العدالة الإصلاحية لأن </w:t>
      </w:r>
      <w:r>
        <w:rPr>
          <w:rtl/>
          <w:lang w:eastAsia="zh-TW"/>
        </w:rPr>
        <w:t xml:space="preserve">المغزى في هذه </w:t>
      </w:r>
      <w:r w:rsidRPr="00171C22">
        <w:rPr>
          <w:rtl/>
          <w:lang w:eastAsia="zh-TW"/>
        </w:rPr>
        <w:t xml:space="preserve">الجزاءات </w:t>
      </w:r>
      <w:r>
        <w:rPr>
          <w:rtl/>
          <w:lang w:eastAsia="zh-TW"/>
        </w:rPr>
        <w:t>ينزع إلى العقاب</w:t>
      </w:r>
      <w:r w:rsidRPr="00171C22">
        <w:rPr>
          <w:rtl/>
          <w:lang w:eastAsia="zh-TW"/>
        </w:rPr>
        <w:t>؛</w:t>
      </w:r>
    </w:p>
    <w:p w:rsidR="0045153C" w:rsidRPr="00171C22" w:rsidRDefault="0045153C" w:rsidP="00655EF9">
      <w:pPr>
        <w:pStyle w:val="SingleTxtGA"/>
        <w:spacing w:line="360" w:lineRule="exact"/>
        <w:rPr>
          <w:rtl/>
          <w:lang w:eastAsia="zh-TW"/>
        </w:rPr>
      </w:pPr>
      <w:r w:rsidRPr="00171C22">
        <w:rPr>
          <w:rtl/>
          <w:lang w:eastAsia="zh-TW"/>
        </w:rPr>
        <w:tab/>
        <w:t>(ب)</w:t>
      </w:r>
      <w:r w:rsidRPr="00171C22">
        <w:rPr>
          <w:rtl/>
          <w:lang w:eastAsia="zh-TW"/>
        </w:rPr>
        <w:tab/>
      </w:r>
      <w:r>
        <w:rPr>
          <w:rtl/>
          <w:lang w:eastAsia="zh-TW"/>
        </w:rPr>
        <w:t>احتجاز</w:t>
      </w:r>
      <w:r w:rsidRPr="00171C22">
        <w:rPr>
          <w:rtl/>
          <w:lang w:eastAsia="zh-TW"/>
        </w:rPr>
        <w:t xml:space="preserve"> الأحداث الجانح</w:t>
      </w:r>
      <w:r>
        <w:rPr>
          <w:rtl/>
          <w:lang w:eastAsia="zh-TW"/>
        </w:rPr>
        <w:t>ي</w:t>
      </w:r>
      <w:r w:rsidRPr="00171C22">
        <w:rPr>
          <w:rtl/>
          <w:lang w:eastAsia="zh-TW"/>
        </w:rPr>
        <w:t>ن المدا</w:t>
      </w:r>
      <w:r>
        <w:rPr>
          <w:rtl/>
          <w:lang w:eastAsia="zh-TW"/>
        </w:rPr>
        <w:t>نين،</w:t>
      </w:r>
      <w:r w:rsidRPr="00171C22">
        <w:rPr>
          <w:rtl/>
          <w:lang w:eastAsia="zh-TW"/>
        </w:rPr>
        <w:t xml:space="preserve"> في</w:t>
      </w:r>
      <w:r>
        <w:rPr>
          <w:rtl/>
          <w:lang w:eastAsia="zh-TW"/>
        </w:rPr>
        <w:t xml:space="preserve"> كثير من الأحيان، في</w:t>
      </w:r>
      <w:r w:rsidRPr="00171C22">
        <w:rPr>
          <w:rtl/>
          <w:lang w:eastAsia="zh-TW"/>
        </w:rPr>
        <w:t xml:space="preserve"> إدارة مستقلة</w:t>
      </w:r>
      <w:r>
        <w:rPr>
          <w:rtl/>
          <w:lang w:eastAsia="zh-TW"/>
        </w:rPr>
        <w:t xml:space="preserve"> تابعة لسجن فيرو للبالغين، حيث وقعت، وفقا</w:t>
      </w:r>
      <w:r w:rsidR="001A18B4">
        <w:rPr>
          <w:rFonts w:hint="cs"/>
          <w:rtl/>
          <w:lang w:eastAsia="zh-TW"/>
        </w:rPr>
        <w:t>ً</w:t>
      </w:r>
      <w:r>
        <w:rPr>
          <w:rtl/>
          <w:lang w:eastAsia="zh-TW"/>
        </w:rPr>
        <w:t xml:space="preserve"> لل</w:t>
      </w:r>
      <w:r w:rsidRPr="00171C22">
        <w:rPr>
          <w:rtl/>
          <w:lang w:eastAsia="zh-TW"/>
        </w:rPr>
        <w:t>تقارير</w:t>
      </w:r>
      <w:r>
        <w:rPr>
          <w:rtl/>
          <w:lang w:eastAsia="zh-TW"/>
        </w:rPr>
        <w:t xml:space="preserve">، </w:t>
      </w:r>
      <w:r w:rsidRPr="00171C22">
        <w:rPr>
          <w:rtl/>
          <w:lang w:eastAsia="zh-TW"/>
        </w:rPr>
        <w:t xml:space="preserve">حالات عنف بين السجناء من المجرمين الأحداث </w:t>
      </w:r>
      <w:r>
        <w:rPr>
          <w:rtl/>
          <w:lang w:eastAsia="zh-TW"/>
        </w:rPr>
        <w:t>وأودع أشخاص ال</w:t>
      </w:r>
      <w:r w:rsidRPr="00171C22">
        <w:rPr>
          <w:rtl/>
          <w:lang w:eastAsia="zh-TW"/>
        </w:rPr>
        <w:t xml:space="preserve">حبس </w:t>
      </w:r>
      <w:r>
        <w:rPr>
          <w:rtl/>
          <w:lang w:eastAsia="zh-TW"/>
        </w:rPr>
        <w:t>ال</w:t>
      </w:r>
      <w:r w:rsidRPr="00171C22">
        <w:rPr>
          <w:rtl/>
          <w:lang w:eastAsia="zh-TW"/>
        </w:rPr>
        <w:t xml:space="preserve">انفرادي </w:t>
      </w:r>
      <w:r>
        <w:rPr>
          <w:rtl/>
          <w:lang w:eastAsia="zh-TW"/>
        </w:rPr>
        <w:t>فترات طويلة، ب</w:t>
      </w:r>
      <w:r w:rsidRPr="00171C22">
        <w:rPr>
          <w:rtl/>
          <w:lang w:eastAsia="zh-TW"/>
        </w:rPr>
        <w:t>غرض تأديب</w:t>
      </w:r>
      <w:r>
        <w:rPr>
          <w:rtl/>
          <w:lang w:eastAsia="zh-TW"/>
        </w:rPr>
        <w:t>هم</w:t>
      </w:r>
      <w:r w:rsidRPr="00171C22">
        <w:rPr>
          <w:rtl/>
          <w:lang w:eastAsia="zh-TW"/>
        </w:rPr>
        <w:t>؛</w:t>
      </w:r>
    </w:p>
    <w:p w:rsidR="0045153C" w:rsidRPr="00171C22" w:rsidRDefault="006B3A75" w:rsidP="00655EF9">
      <w:pPr>
        <w:pStyle w:val="SingleTxtGA"/>
        <w:spacing w:line="360" w:lineRule="exact"/>
        <w:rPr>
          <w:rtl/>
          <w:lang w:eastAsia="zh-TW"/>
        </w:rPr>
      </w:pPr>
      <w:r>
        <w:rPr>
          <w:rFonts w:hint="cs"/>
          <w:rtl/>
          <w:lang w:eastAsia="zh-TW"/>
        </w:rPr>
        <w:tab/>
      </w:r>
      <w:r w:rsidR="0045153C" w:rsidRPr="00171C22">
        <w:rPr>
          <w:rtl/>
          <w:lang w:eastAsia="zh-TW"/>
        </w:rPr>
        <w:t>(ج)</w:t>
      </w:r>
      <w:r>
        <w:rPr>
          <w:rFonts w:hint="cs"/>
          <w:rtl/>
          <w:lang w:eastAsia="zh-TW"/>
        </w:rPr>
        <w:tab/>
      </w:r>
      <w:r w:rsidR="0045153C">
        <w:rPr>
          <w:rtl/>
          <w:lang w:eastAsia="zh-TW"/>
        </w:rPr>
        <w:t>وقوع انتهاك في كثير من الأحيان</w:t>
      </w:r>
      <w:r w:rsidR="0045153C" w:rsidRPr="00171C22">
        <w:rPr>
          <w:rtl/>
          <w:lang w:eastAsia="zh-TW"/>
        </w:rPr>
        <w:t xml:space="preserve">، في الممارسة العملية، </w:t>
      </w:r>
      <w:r w:rsidR="0045153C" w:rsidRPr="00A926F9">
        <w:rPr>
          <w:rtl/>
          <w:lang w:eastAsia="zh-TW"/>
        </w:rPr>
        <w:t xml:space="preserve">للمادة </w:t>
      </w:r>
      <w:r w:rsidR="00A926F9" w:rsidRPr="00A926F9">
        <w:rPr>
          <w:rFonts w:hint="cs"/>
          <w:vertAlign w:val="superscript"/>
          <w:rtl/>
          <w:lang w:eastAsia="zh-TW"/>
        </w:rPr>
        <w:t>1</w:t>
      </w:r>
      <w:r w:rsidR="00A926F9">
        <w:rPr>
          <w:rFonts w:hint="cs"/>
          <w:rtl/>
          <w:lang w:eastAsia="zh-TW"/>
        </w:rPr>
        <w:t>6</w:t>
      </w:r>
      <w:r w:rsidR="0045153C" w:rsidRPr="00171C22">
        <w:rPr>
          <w:rtl/>
          <w:lang w:eastAsia="zh-TW"/>
        </w:rPr>
        <w:t xml:space="preserve">(4) من قانون </w:t>
      </w:r>
      <w:r w:rsidR="0045153C">
        <w:rPr>
          <w:rtl/>
          <w:lang w:eastAsia="zh-TW"/>
        </w:rPr>
        <w:t>ال</w:t>
      </w:r>
      <w:r w:rsidR="0045153C" w:rsidRPr="00171C22">
        <w:rPr>
          <w:rtl/>
          <w:lang w:eastAsia="zh-TW"/>
        </w:rPr>
        <w:t xml:space="preserve">جزاءات </w:t>
      </w:r>
      <w:r w:rsidR="0045153C">
        <w:rPr>
          <w:rtl/>
          <w:lang w:eastAsia="zh-TW"/>
        </w:rPr>
        <w:t xml:space="preserve">المطبقة على </w:t>
      </w:r>
      <w:r w:rsidR="0045153C" w:rsidRPr="00171C22">
        <w:rPr>
          <w:rtl/>
          <w:lang w:eastAsia="zh-TW"/>
        </w:rPr>
        <w:t>الأحداث</w:t>
      </w:r>
      <w:r w:rsidR="0045153C">
        <w:rPr>
          <w:rtl/>
          <w:lang w:eastAsia="zh-TW"/>
        </w:rPr>
        <w:t>،</w:t>
      </w:r>
      <w:r w:rsidR="0045153C" w:rsidRPr="00171C22">
        <w:rPr>
          <w:rtl/>
          <w:lang w:eastAsia="zh-TW"/>
        </w:rPr>
        <w:t xml:space="preserve"> التي تضمن الخصوصية وسرية المراسلات والرسائل؛</w:t>
      </w:r>
    </w:p>
    <w:p w:rsidR="0045153C" w:rsidRPr="00171C22" w:rsidRDefault="0045153C" w:rsidP="00655EF9">
      <w:pPr>
        <w:pStyle w:val="SingleTxtGA"/>
        <w:spacing w:line="360" w:lineRule="exact"/>
        <w:rPr>
          <w:rtl/>
          <w:lang w:eastAsia="zh-TW"/>
        </w:rPr>
      </w:pPr>
      <w:r w:rsidRPr="00171C22">
        <w:rPr>
          <w:rtl/>
          <w:lang w:eastAsia="zh-TW"/>
        </w:rPr>
        <w:tab/>
        <w:t>(د)</w:t>
      </w:r>
      <w:r w:rsidRPr="00171C22">
        <w:rPr>
          <w:rtl/>
          <w:lang w:eastAsia="zh-TW"/>
        </w:rPr>
        <w:tab/>
      </w:r>
      <w:r>
        <w:rPr>
          <w:rtl/>
          <w:lang w:eastAsia="zh-TW"/>
        </w:rPr>
        <w:t>عدم حصول</w:t>
      </w:r>
      <w:r w:rsidRPr="00171C22">
        <w:rPr>
          <w:rtl/>
          <w:lang w:eastAsia="zh-TW"/>
        </w:rPr>
        <w:t xml:space="preserve"> الأطفال </w:t>
      </w:r>
      <w:r>
        <w:rPr>
          <w:rtl/>
          <w:lang w:eastAsia="zh-TW"/>
        </w:rPr>
        <w:t>على القدر الكافي</w:t>
      </w:r>
      <w:r w:rsidRPr="00171C22">
        <w:rPr>
          <w:rtl/>
          <w:lang w:eastAsia="zh-TW"/>
        </w:rPr>
        <w:t xml:space="preserve"> من الدعم والحماية عند مشاركتهم في </w:t>
      </w:r>
      <w:r>
        <w:rPr>
          <w:rtl/>
          <w:lang w:eastAsia="zh-TW"/>
        </w:rPr>
        <w:t>الدعاوى</w:t>
      </w:r>
      <w:r w:rsidRPr="00171C22">
        <w:rPr>
          <w:rtl/>
          <w:lang w:eastAsia="zh-TW"/>
        </w:rPr>
        <w:t xml:space="preserve"> الجنائية أو المدنية؛</w:t>
      </w:r>
    </w:p>
    <w:p w:rsidR="0045153C" w:rsidRPr="00171C22" w:rsidRDefault="006B3A75" w:rsidP="00655EF9">
      <w:pPr>
        <w:pStyle w:val="SingleTxtGA"/>
        <w:spacing w:line="360" w:lineRule="exact"/>
        <w:rPr>
          <w:rtl/>
          <w:lang w:eastAsia="zh-TW"/>
        </w:rPr>
      </w:pPr>
      <w:r>
        <w:rPr>
          <w:rFonts w:hint="cs"/>
          <w:rtl/>
          <w:lang w:eastAsia="zh-TW"/>
        </w:rPr>
        <w:tab/>
      </w:r>
      <w:r w:rsidR="0045153C" w:rsidRPr="00171C22">
        <w:rPr>
          <w:rtl/>
          <w:lang w:eastAsia="zh-TW"/>
        </w:rPr>
        <w:t>(ه‍)</w:t>
      </w:r>
      <w:r>
        <w:rPr>
          <w:rFonts w:hint="cs"/>
          <w:rtl/>
          <w:lang w:eastAsia="zh-TW"/>
        </w:rPr>
        <w:tab/>
      </w:r>
      <w:r w:rsidR="0045153C">
        <w:rPr>
          <w:rtl/>
          <w:lang w:eastAsia="zh-TW"/>
        </w:rPr>
        <w:t xml:space="preserve">عدم إلزامية حضور </w:t>
      </w:r>
      <w:r w:rsidR="0045153C" w:rsidRPr="00171C22">
        <w:rPr>
          <w:rtl/>
          <w:lang w:eastAsia="zh-TW"/>
        </w:rPr>
        <w:t xml:space="preserve">محام أثناء استجواب الأحداث </w:t>
      </w:r>
      <w:r w:rsidR="0045153C">
        <w:rPr>
          <w:rtl/>
          <w:lang w:eastAsia="zh-TW"/>
        </w:rPr>
        <w:t>الذين تحتجزهم</w:t>
      </w:r>
      <w:r w:rsidR="0045153C" w:rsidRPr="00171C22">
        <w:rPr>
          <w:rtl/>
          <w:lang w:eastAsia="zh-TW"/>
        </w:rPr>
        <w:t xml:space="preserve"> الشرطة للاشتباه بارتكابهم مخالفات بسيطة.</w:t>
      </w:r>
      <w:r w:rsidR="0045153C" w:rsidRPr="00171C22">
        <w:rPr>
          <w:rFonts w:cs="Times New Roman"/>
          <w:rtl/>
          <w:lang w:eastAsia="zh-TW"/>
        </w:rPr>
        <w:t xml:space="preserve"> </w:t>
      </w:r>
      <w:r w:rsidR="0045153C" w:rsidRPr="00171C22">
        <w:rPr>
          <w:rFonts w:cs="Times New Roman"/>
          <w:rtl/>
          <w:lang w:eastAsia="zh-TW"/>
        </w:rPr>
        <w:t>‬</w:t>
      </w:r>
    </w:p>
    <w:p w:rsidR="0045153C" w:rsidRPr="00A926F9" w:rsidRDefault="0045153C" w:rsidP="00655EF9">
      <w:pPr>
        <w:pStyle w:val="SingleTxtGA"/>
        <w:spacing w:line="360" w:lineRule="exact"/>
        <w:rPr>
          <w:b/>
          <w:bCs/>
          <w:rtl/>
          <w:lang w:eastAsia="zh-TW"/>
        </w:rPr>
      </w:pPr>
      <w:r>
        <w:rPr>
          <w:rtl/>
          <w:lang w:eastAsia="zh-TW"/>
        </w:rPr>
        <w:t>٤٩-</w:t>
      </w:r>
      <w:r w:rsidR="006B3A75">
        <w:rPr>
          <w:rFonts w:hint="cs"/>
          <w:rtl/>
          <w:lang w:eastAsia="zh-TW"/>
        </w:rPr>
        <w:tab/>
      </w:r>
      <w:r w:rsidRPr="00A926F9">
        <w:rPr>
          <w:b/>
          <w:bCs/>
          <w:rtl/>
          <w:lang w:eastAsia="zh-TW"/>
        </w:rPr>
        <w:t>تحث اللجنة الدولة الطرف، في ضوء تعليقها العام رقم 10(2007) بشأن حقوق الطفل في قضاء الأحداث، على مواءمة نظام قضاء الأحداث المطبق فيها بشكل كامل مع الاتفاقية والمعايير الأخرى ذات الصلة.</w:t>
      </w:r>
      <w:r w:rsidRPr="00A926F9">
        <w:rPr>
          <w:rFonts w:cs="Times New Roman"/>
          <w:b/>
          <w:bCs/>
          <w:rtl/>
          <w:lang w:eastAsia="zh-TW"/>
        </w:rPr>
        <w:t xml:space="preserve"> </w:t>
      </w:r>
      <w:r w:rsidRPr="00A926F9">
        <w:rPr>
          <w:rFonts w:cs="Times New Roman"/>
          <w:b/>
          <w:bCs/>
          <w:rtl/>
          <w:lang w:eastAsia="zh-TW"/>
        </w:rPr>
        <w:t>‬</w:t>
      </w:r>
      <w:r w:rsidRPr="00A926F9">
        <w:rPr>
          <w:b/>
          <w:bCs/>
          <w:rtl/>
          <w:lang w:eastAsia="zh-TW"/>
        </w:rPr>
        <w:t xml:space="preserve"> </w:t>
      </w:r>
      <w:dir w:val="rtl">
        <w:r w:rsidRPr="00A926F9">
          <w:rPr>
            <w:b/>
            <w:bCs/>
            <w:rtl/>
            <w:lang w:eastAsia="zh-TW"/>
          </w:rPr>
          <w:t>وتحث اللجنة الدولة الطرف، بشكل خاص، على القيام بما يلي:</w:t>
        </w:r>
        <w:r w:rsidRPr="00A926F9">
          <w:rPr>
            <w:rFonts w:cs="Times New Roman"/>
            <w:b/>
            <w:bCs/>
            <w:rtl/>
            <w:lang w:eastAsia="zh-TW"/>
          </w:rPr>
          <w:t xml:space="preserve"> </w:t>
        </w:r>
        <w:r w:rsidRPr="00A926F9">
          <w:rPr>
            <w:rFonts w:cs="Times New Roman"/>
            <w:b/>
            <w:bCs/>
            <w:rtl/>
            <w:lang w:eastAsia="zh-TW"/>
          </w:rPr>
          <w:t>‬</w:t>
        </w:r>
        <w:r w:rsidRPr="00A926F9">
          <w:rPr>
            <w:b/>
            <w:bCs/>
          </w:rPr>
          <w:t>‬</w:t>
        </w:r>
        <w:r w:rsidRPr="00A926F9">
          <w:rPr>
            <w:b/>
            <w:bCs/>
          </w:rPr>
          <w:t>‬</w:t>
        </w:r>
        <w:r w:rsidRPr="00A926F9">
          <w:rPr>
            <w:b/>
            <w:bCs/>
          </w:rPr>
          <w:t>‬</w:t>
        </w:r>
        <w:r w:rsidR="005E575A">
          <w:t>‬</w:t>
        </w:r>
        <w:r w:rsidR="001A18B4">
          <w:t>‬</w:t>
        </w:r>
        <w:r w:rsidR="00D74BE4">
          <w:t>‬</w:t>
        </w:r>
      </w:dir>
    </w:p>
    <w:p w:rsidR="0045153C" w:rsidRPr="00A926F9" w:rsidRDefault="006B3A75" w:rsidP="00655EF9">
      <w:pPr>
        <w:pStyle w:val="SingleTxtGA"/>
        <w:spacing w:line="360" w:lineRule="exact"/>
        <w:rPr>
          <w:b/>
          <w:bCs/>
          <w:rtl/>
          <w:lang w:eastAsia="zh-TW"/>
        </w:rPr>
      </w:pPr>
      <w:r>
        <w:rPr>
          <w:rFonts w:hint="cs"/>
          <w:rtl/>
          <w:lang w:eastAsia="zh-TW"/>
        </w:rPr>
        <w:tab/>
      </w:r>
      <w:r w:rsidR="0045153C" w:rsidRPr="00171C22">
        <w:rPr>
          <w:rtl/>
          <w:lang w:eastAsia="zh-TW"/>
        </w:rPr>
        <w:t>(أ)</w:t>
      </w:r>
      <w:r>
        <w:rPr>
          <w:rFonts w:hint="cs"/>
          <w:rtl/>
          <w:lang w:eastAsia="zh-TW"/>
        </w:rPr>
        <w:tab/>
      </w:r>
      <w:r w:rsidR="0045153C" w:rsidRPr="00A926F9">
        <w:rPr>
          <w:b/>
          <w:bCs/>
          <w:rtl/>
          <w:lang w:eastAsia="zh-TW"/>
        </w:rPr>
        <w:t xml:space="preserve">ضمان التقيد فعليا، بأحكام المادة </w:t>
      </w:r>
      <w:r w:rsidR="00A926F9" w:rsidRPr="00A926F9">
        <w:rPr>
          <w:rFonts w:hint="cs"/>
          <w:b/>
          <w:bCs/>
          <w:vertAlign w:val="superscript"/>
          <w:rtl/>
          <w:lang w:eastAsia="zh-TW"/>
        </w:rPr>
        <w:t>1</w:t>
      </w:r>
      <w:r w:rsidR="00A926F9" w:rsidRPr="00A926F9">
        <w:rPr>
          <w:rFonts w:hint="cs"/>
          <w:b/>
          <w:bCs/>
          <w:rtl/>
          <w:lang w:eastAsia="zh-TW"/>
        </w:rPr>
        <w:t>6</w:t>
      </w:r>
      <w:r w:rsidR="0045153C" w:rsidRPr="00A926F9">
        <w:rPr>
          <w:b/>
          <w:bCs/>
          <w:rtl/>
          <w:lang w:eastAsia="zh-TW"/>
        </w:rPr>
        <w:t>(4) من قانون الجزاءات المطبقة على الأحداث، التي تضمن الخصوصية وسرية المراسلات والرسائل في جميع المؤسسات المعنية؛</w:t>
      </w:r>
    </w:p>
    <w:p w:rsidR="0045153C" w:rsidRPr="00A926F9" w:rsidRDefault="0045153C" w:rsidP="00655EF9">
      <w:pPr>
        <w:pStyle w:val="SingleTxtGA"/>
        <w:spacing w:line="360" w:lineRule="exact"/>
        <w:rPr>
          <w:b/>
          <w:bCs/>
          <w:rtl/>
          <w:lang w:eastAsia="zh-TW"/>
        </w:rPr>
      </w:pPr>
      <w:r w:rsidRPr="00171C22">
        <w:rPr>
          <w:rtl/>
          <w:lang w:eastAsia="zh-TW"/>
        </w:rPr>
        <w:tab/>
        <w:t>(ب)</w:t>
      </w:r>
      <w:r w:rsidRPr="00171C22">
        <w:rPr>
          <w:rtl/>
          <w:lang w:eastAsia="zh-TW"/>
        </w:rPr>
        <w:tab/>
      </w:r>
      <w:r w:rsidRPr="00A926F9">
        <w:rPr>
          <w:b/>
          <w:bCs/>
          <w:rtl/>
          <w:lang w:eastAsia="zh-TW"/>
        </w:rPr>
        <w:t xml:space="preserve">العمل في أقرب وقت ممكن على تنفيذ الاقتراحات التي قدمتها لتعزيز التدابير البديلة للاحتجاز، مثل عدم اللجوء إلى القضاء أو الإفراج تحت المراقبة أو الوساطة أو الإرشاد أو الخدمة المجتمعية، متى كان ذلك ممكناً، وضمان عدم اللجوء للاحتجاز إلا كملاذ أخير ولأقصر فترة ممكنة، وإعادة النظر فيه بانتظام بهدف إنهائه؛ </w:t>
      </w:r>
    </w:p>
    <w:p w:rsidR="0045153C" w:rsidRPr="00A926F9" w:rsidRDefault="006B3A75" w:rsidP="00655EF9">
      <w:pPr>
        <w:pStyle w:val="SingleTxtGA"/>
        <w:spacing w:line="360" w:lineRule="exact"/>
        <w:rPr>
          <w:b/>
          <w:bCs/>
          <w:rtl/>
          <w:lang w:eastAsia="zh-TW"/>
        </w:rPr>
      </w:pPr>
      <w:r>
        <w:rPr>
          <w:rFonts w:hint="cs"/>
          <w:rtl/>
          <w:lang w:eastAsia="zh-TW"/>
        </w:rPr>
        <w:tab/>
      </w:r>
      <w:r w:rsidR="0045153C" w:rsidRPr="00171C22">
        <w:rPr>
          <w:rtl/>
          <w:lang w:eastAsia="zh-TW"/>
        </w:rPr>
        <w:t>(ج)</w:t>
      </w:r>
      <w:r>
        <w:rPr>
          <w:rFonts w:hint="cs"/>
          <w:rtl/>
          <w:lang w:eastAsia="zh-TW"/>
        </w:rPr>
        <w:tab/>
      </w:r>
      <w:r w:rsidR="0045153C" w:rsidRPr="00A926F9">
        <w:rPr>
          <w:b/>
          <w:bCs/>
          <w:rtl/>
          <w:lang w:eastAsia="zh-TW"/>
        </w:rPr>
        <w:t>ضمان توافق ظروف الاحتجاز مع المعايير الدولية، بما في ذلك ما تعلق منها بإمكانية الح</w:t>
      </w:r>
      <w:r w:rsidR="00A926F9">
        <w:rPr>
          <w:b/>
          <w:bCs/>
          <w:rtl/>
          <w:lang w:eastAsia="zh-TW"/>
        </w:rPr>
        <w:t>صول على التعليم والخدمات الصحية</w:t>
      </w:r>
      <w:r w:rsidR="00A926F9">
        <w:rPr>
          <w:rFonts w:hint="cs"/>
          <w:b/>
          <w:bCs/>
          <w:rtl/>
          <w:lang w:eastAsia="zh-TW"/>
        </w:rPr>
        <w:t>؛</w:t>
      </w:r>
    </w:p>
    <w:p w:rsidR="0045153C" w:rsidRPr="00A926F9" w:rsidRDefault="0045153C" w:rsidP="00655EF9">
      <w:pPr>
        <w:pStyle w:val="SingleTxtGA"/>
        <w:spacing w:line="360" w:lineRule="exact"/>
        <w:rPr>
          <w:b/>
          <w:bCs/>
          <w:rtl/>
          <w:lang w:eastAsia="zh-TW"/>
        </w:rPr>
      </w:pPr>
      <w:r w:rsidRPr="00171C22">
        <w:rPr>
          <w:rtl/>
          <w:lang w:eastAsia="zh-TW"/>
        </w:rPr>
        <w:tab/>
        <w:t>(د)</w:t>
      </w:r>
      <w:r w:rsidRPr="00171C22">
        <w:rPr>
          <w:rtl/>
          <w:lang w:eastAsia="zh-TW"/>
        </w:rPr>
        <w:tab/>
      </w:r>
      <w:r w:rsidRPr="00A926F9">
        <w:rPr>
          <w:b/>
          <w:bCs/>
          <w:rtl/>
          <w:lang w:eastAsia="zh-TW"/>
        </w:rPr>
        <w:t>ضمان تقديم مساعدة قانونية تتسم بالكفاءة والاستقلالية للأطفال المخالفين للقانون في مرحلة مبكرة من الإجراءات وفي جميع مراحل الإجراءات القانونية، في الحالات التي لا يمكن فيها تجنُّب الاحتجاز</w:t>
      </w:r>
      <w:r w:rsidR="00A926F9">
        <w:rPr>
          <w:rFonts w:hint="cs"/>
          <w:b/>
          <w:bCs/>
          <w:rtl/>
          <w:lang w:eastAsia="zh-TW"/>
        </w:rPr>
        <w:t xml:space="preserve">. </w:t>
      </w:r>
    </w:p>
    <w:p w:rsidR="0045153C" w:rsidRDefault="0045153C" w:rsidP="00655EF9">
      <w:pPr>
        <w:pStyle w:val="H23GA"/>
        <w:spacing w:line="360" w:lineRule="exact"/>
        <w:rPr>
          <w:rtl/>
        </w:rPr>
      </w:pPr>
      <w:r w:rsidRPr="00171C22">
        <w:rPr>
          <w:rFonts w:ascii="Traditional Arabic" w:hAnsi="Traditional Arabic"/>
          <w:rtl/>
        </w:rPr>
        <w:tab/>
      </w:r>
      <w:r w:rsidRPr="00171C22">
        <w:rPr>
          <w:rFonts w:ascii="Traditional Arabic" w:hAnsi="Traditional Arabic"/>
          <w:rtl/>
        </w:rPr>
        <w:tab/>
      </w:r>
      <w:r w:rsidRPr="005456AA">
        <w:rPr>
          <w:rtl/>
          <w:lang w:bidi="ar"/>
        </w:rPr>
        <w:t>متابعة الملاحظات الختامية والتوصيات التي سبق أن قدمتها اللجنة بشأن البروتوكول الاختياري</w:t>
      </w:r>
      <w:r>
        <w:rPr>
          <w:rtl/>
          <w:lang w:bidi="ar"/>
        </w:rPr>
        <w:t xml:space="preserve"> </w:t>
      </w:r>
      <w:r w:rsidRPr="005456AA">
        <w:rPr>
          <w:rFonts w:ascii="Traditional Arabic" w:hAnsi="Traditional Arabic"/>
          <w:rtl/>
        </w:rPr>
        <w:t>الملحق باتفاقية حقوق الطفل بشأن بيع الأطفال واستغلال الأطفال في البغاء وفي المواد الإباحية</w:t>
      </w:r>
      <w:r w:rsidRPr="005456AA">
        <w:rPr>
          <w:rFonts w:cs="Times New Roman"/>
          <w:rtl/>
        </w:rPr>
        <w:t>‬</w:t>
      </w:r>
      <w:r w:rsidRPr="005456AA">
        <w:rPr>
          <w:rFonts w:cs="Times New Roman"/>
          <w:rtl/>
        </w:rPr>
        <w:t>‬</w:t>
      </w:r>
      <w:r w:rsidRPr="005456AA">
        <w:rPr>
          <w:rFonts w:cs="Times New Roman"/>
          <w:rtl/>
        </w:rPr>
        <w:t>‬</w:t>
      </w:r>
      <w:r w:rsidRPr="005456AA">
        <w:rPr>
          <w:rFonts w:cs="Times New Roman"/>
          <w:rtl/>
        </w:rPr>
        <w:t>‬</w:t>
      </w:r>
      <w:r w:rsidRPr="005456AA">
        <w:rPr>
          <w:rFonts w:cs="Times New Roman"/>
          <w:rtl/>
        </w:rPr>
        <w:t>‬</w:t>
      </w:r>
      <w:r w:rsidRPr="005456AA">
        <w:rPr>
          <w:rFonts w:cs="Times New Roman"/>
          <w:rtl/>
        </w:rPr>
        <w:t>‬</w:t>
      </w:r>
      <w:r w:rsidRPr="005456AA">
        <w:rPr>
          <w:rFonts w:cs="Times New Roman"/>
          <w:rtl/>
        </w:rPr>
        <w:t>‬</w:t>
      </w:r>
      <w:r w:rsidRPr="005456AA">
        <w:rPr>
          <w:rFonts w:cs="Times New Roman"/>
          <w:rtl/>
        </w:rPr>
        <w:t>‬</w:t>
      </w:r>
    </w:p>
    <w:p w:rsidR="0045153C" w:rsidRPr="00655EF9" w:rsidRDefault="0045153C" w:rsidP="00655EF9">
      <w:pPr>
        <w:pStyle w:val="SingleTxtGA"/>
        <w:spacing w:line="360" w:lineRule="exact"/>
        <w:rPr>
          <w:spacing w:val="-4"/>
          <w:rtl/>
          <w:lang w:eastAsia="zh-TW"/>
        </w:rPr>
      </w:pPr>
      <w:r w:rsidRPr="00655EF9">
        <w:rPr>
          <w:spacing w:val="-4"/>
          <w:rtl/>
          <w:lang w:eastAsia="zh-TW"/>
        </w:rPr>
        <w:t>٥٠-</w:t>
      </w:r>
      <w:r w:rsidR="006B3A75" w:rsidRPr="00655EF9">
        <w:rPr>
          <w:rFonts w:hint="cs"/>
          <w:spacing w:val="-4"/>
          <w:rtl/>
          <w:lang w:eastAsia="zh-TW"/>
        </w:rPr>
        <w:tab/>
      </w:r>
      <w:r w:rsidRPr="00655EF9">
        <w:rPr>
          <w:spacing w:val="-4"/>
          <w:rtl/>
          <w:lang w:eastAsia="zh-TW"/>
        </w:rPr>
        <w:t>تحيط اللجنة علماً بما قُدِّم من معلومات مفصلة في إطار متابعة ملاحظاتها الختامية</w:t>
      </w:r>
      <w:r w:rsidR="00655EF9">
        <w:rPr>
          <w:rFonts w:hint="cs"/>
          <w:spacing w:val="-4"/>
          <w:rtl/>
          <w:lang w:eastAsia="zh-TW"/>
        </w:rPr>
        <w:t xml:space="preserve">          </w:t>
      </w:r>
      <w:bookmarkStart w:id="0" w:name="_GoBack"/>
      <w:bookmarkEnd w:id="0"/>
      <w:r w:rsidRPr="00655EF9">
        <w:rPr>
          <w:spacing w:val="-4"/>
          <w:rtl/>
          <w:lang w:eastAsia="zh-TW"/>
        </w:rPr>
        <w:t xml:space="preserve"> لعام 2010 بشأن التقرير الأولي للدولة الطرف المقدم بموجب البروتوكول الاختياري الملحق باتفاقية حقوق الطفل بشأن بيع الأطفال واستغلال الأطفال في البغاء وفي المواد الإباحية </w:t>
      </w:r>
      <w:r w:rsidRPr="00655EF9">
        <w:rPr>
          <w:spacing w:val="-4"/>
          <w:rtl/>
        </w:rPr>
        <w:t>(</w:t>
      </w:r>
      <w:r w:rsidRPr="00655EF9">
        <w:rPr>
          <w:spacing w:val="-4"/>
          <w:szCs w:val="20"/>
        </w:rPr>
        <w:t>CRC/C/OPSC/EST/CO/1</w:t>
      </w:r>
      <w:r w:rsidRPr="00655EF9">
        <w:rPr>
          <w:spacing w:val="-4"/>
          <w:rtl/>
        </w:rPr>
        <w:t>)</w:t>
      </w:r>
      <w:r w:rsidR="006B3A75" w:rsidRPr="00655EF9">
        <w:rPr>
          <w:rFonts w:hint="cs"/>
          <w:spacing w:val="-4"/>
          <w:rtl/>
          <w:lang w:eastAsia="zh-TW"/>
        </w:rPr>
        <w:t xml:space="preserve"> </w:t>
      </w:r>
      <w:r w:rsidRPr="00655EF9">
        <w:rPr>
          <w:spacing w:val="-4"/>
          <w:rtl/>
          <w:lang w:eastAsia="zh-TW"/>
        </w:rPr>
        <w:t>بيد أنها تشعر بالقلق لعدم تنفيذ العديد من التوصيات تنفيذا</w:t>
      </w:r>
      <w:r w:rsidR="006B3A75" w:rsidRPr="00655EF9">
        <w:rPr>
          <w:rFonts w:hint="cs"/>
          <w:spacing w:val="-4"/>
          <w:rtl/>
          <w:lang w:eastAsia="zh-TW"/>
        </w:rPr>
        <w:t>ً</w:t>
      </w:r>
      <w:r w:rsidRPr="00655EF9">
        <w:rPr>
          <w:spacing w:val="-4"/>
          <w:rtl/>
          <w:lang w:eastAsia="zh-TW"/>
        </w:rPr>
        <w:t xml:space="preserve"> كاملا</w:t>
      </w:r>
      <w:r w:rsidR="006B3A75" w:rsidRPr="00655EF9">
        <w:rPr>
          <w:rFonts w:hint="cs"/>
          <w:spacing w:val="-4"/>
          <w:rtl/>
          <w:lang w:eastAsia="zh-TW"/>
        </w:rPr>
        <w:t>ً</w:t>
      </w:r>
      <w:r w:rsidRPr="00655EF9">
        <w:rPr>
          <w:spacing w:val="-4"/>
          <w:rtl/>
          <w:lang w:eastAsia="zh-TW"/>
        </w:rPr>
        <w:t>.</w:t>
      </w:r>
      <w:r w:rsidR="006B3A75" w:rsidRPr="00655EF9">
        <w:rPr>
          <w:rFonts w:hint="cs"/>
          <w:spacing w:val="-4"/>
          <w:rtl/>
          <w:lang w:eastAsia="zh-TW"/>
        </w:rPr>
        <w:t xml:space="preserve"> </w:t>
      </w:r>
    </w:p>
    <w:p w:rsidR="0045153C" w:rsidRPr="00A926F9" w:rsidRDefault="0045153C" w:rsidP="00655EF9">
      <w:pPr>
        <w:pStyle w:val="SingleTxtGA"/>
        <w:spacing w:line="360" w:lineRule="exact"/>
        <w:rPr>
          <w:b/>
          <w:bCs/>
          <w:rtl/>
          <w:lang w:eastAsia="zh-TW"/>
        </w:rPr>
      </w:pPr>
      <w:r>
        <w:rPr>
          <w:rtl/>
          <w:lang w:eastAsia="zh-TW"/>
        </w:rPr>
        <w:t>٥١-</w:t>
      </w:r>
      <w:r w:rsidR="006B3A75">
        <w:rPr>
          <w:rFonts w:hint="cs"/>
          <w:rtl/>
          <w:lang w:eastAsia="zh-TW"/>
        </w:rPr>
        <w:tab/>
      </w:r>
      <w:r w:rsidRPr="00A926F9">
        <w:rPr>
          <w:b/>
          <w:bCs/>
          <w:rtl/>
          <w:lang w:eastAsia="zh-TW"/>
        </w:rPr>
        <w:t>تكرر اللجنة توصيتها المتعلقة بجمع البيانات (الفقرة</w:t>
      </w:r>
      <w:r w:rsidR="006B3A75" w:rsidRPr="00A926F9">
        <w:rPr>
          <w:b/>
          <w:bCs/>
          <w:rtl/>
          <w:lang w:eastAsia="zh-TW"/>
        </w:rPr>
        <w:t xml:space="preserve"> 6)، وخطة العمل الوطنية (الفقرة</w:t>
      </w:r>
      <w:r w:rsidR="006B3A75" w:rsidRPr="00A926F9">
        <w:rPr>
          <w:rFonts w:hint="cs"/>
          <w:b/>
          <w:bCs/>
          <w:rtl/>
          <w:lang w:eastAsia="zh-TW"/>
        </w:rPr>
        <w:t> </w:t>
      </w:r>
      <w:r w:rsidRPr="00A926F9">
        <w:rPr>
          <w:b/>
          <w:bCs/>
          <w:rtl/>
          <w:lang w:eastAsia="zh-TW"/>
        </w:rPr>
        <w:t>12) والنشر والتدريب (الفقرة 17)، وتدابير منع الجرائم المشمولة بالبروتوكول الاختياري (الفقرتان 26 و28)، والقوانين أو اللوائح الجنائية أو العقابية السارية (الفقرات 30 و32 و33) والجوانب القانونية للتبني (الفقرة 35)، وحماية حقوق الأطفال الضحايا (الفقرة 40).</w:t>
      </w:r>
      <w:r w:rsidR="00A926F9">
        <w:rPr>
          <w:rFonts w:hint="cs"/>
          <w:b/>
          <w:bCs/>
          <w:rtl/>
          <w:lang w:eastAsia="zh-TW"/>
        </w:rPr>
        <w:t xml:space="preserve"> </w:t>
      </w:r>
    </w:p>
    <w:p w:rsidR="0045153C" w:rsidRPr="00FC4433" w:rsidRDefault="006B3A75" w:rsidP="006B3A75">
      <w:pPr>
        <w:pStyle w:val="H1GA"/>
        <w:rPr>
          <w:rFonts w:eastAsiaTheme="minorEastAsia"/>
          <w:rtl/>
          <w:lang w:eastAsia="zh-TW"/>
        </w:rPr>
      </w:pPr>
      <w:r>
        <w:rPr>
          <w:rFonts w:hint="cs"/>
          <w:rtl/>
          <w:lang w:eastAsia="zh-TW"/>
        </w:rPr>
        <w:tab/>
      </w:r>
      <w:r w:rsidR="0045153C" w:rsidRPr="00FC4433">
        <w:rPr>
          <w:rtl/>
          <w:lang w:eastAsia="zh-TW"/>
        </w:rPr>
        <w:t>ياء-</w:t>
      </w:r>
      <w:r>
        <w:rPr>
          <w:rFonts w:hint="cs"/>
          <w:rtl/>
          <w:lang w:eastAsia="zh-TW"/>
        </w:rPr>
        <w:tab/>
      </w:r>
      <w:r w:rsidR="0045153C" w:rsidRPr="00FC4433">
        <w:rPr>
          <w:rtl/>
          <w:lang w:eastAsia="zh-TW"/>
        </w:rPr>
        <w:t>التصديق على البروتوكول الاختياري لاتفاقية حقوق الطفل المتعلق بإجراء تقديم البلاغات</w:t>
      </w:r>
    </w:p>
    <w:p w:rsidR="0045153C" w:rsidRPr="00171C22" w:rsidRDefault="0045153C" w:rsidP="00655EF9">
      <w:pPr>
        <w:pStyle w:val="SingleTxtGA"/>
        <w:spacing w:line="360" w:lineRule="exact"/>
        <w:rPr>
          <w:b/>
          <w:bCs/>
          <w:rtl/>
          <w:lang w:eastAsia="zh-TW"/>
        </w:rPr>
      </w:pPr>
      <w:r w:rsidRPr="00171C22">
        <w:rPr>
          <w:rtl/>
          <w:lang w:eastAsia="zh-TW"/>
        </w:rPr>
        <w:t>٥٢-</w:t>
      </w:r>
      <w:r w:rsidR="006B3A75">
        <w:rPr>
          <w:rFonts w:hint="cs"/>
          <w:rtl/>
          <w:lang w:eastAsia="zh-TW"/>
        </w:rPr>
        <w:tab/>
      </w:r>
      <w:r w:rsidRPr="00A926F9">
        <w:rPr>
          <w:b/>
          <w:bCs/>
          <w:rtl/>
          <w:lang w:eastAsia="zh-TW"/>
        </w:rPr>
        <w:t>توصي اللجنة الدولة الطرف، توخياً لزيادة تعزيز إعمال حقوق الطفل، بالتصديق على البروتوكول الاختياري للاتفاقية المتعلق بإجراء تقديم البلاغات.</w:t>
      </w:r>
      <w:r w:rsidRPr="00A926F9">
        <w:rPr>
          <w:rFonts w:cs="Times New Roman"/>
          <w:b/>
          <w:bCs/>
          <w:rtl/>
          <w:lang w:eastAsia="zh-TW"/>
        </w:rPr>
        <w:t xml:space="preserve"> </w:t>
      </w:r>
      <w:r w:rsidRPr="00A926F9">
        <w:rPr>
          <w:rFonts w:cs="Times New Roman"/>
          <w:b/>
          <w:bCs/>
          <w:rtl/>
          <w:lang w:eastAsia="zh-TW"/>
        </w:rPr>
        <w:t>‬</w:t>
      </w:r>
      <w:r w:rsidRPr="00A926F9">
        <w:rPr>
          <w:rFonts w:cs="Times New Roman"/>
          <w:b/>
          <w:bCs/>
          <w:rtl/>
          <w:lang w:eastAsia="zh-TW"/>
        </w:rPr>
        <w:t>‬</w:t>
      </w:r>
      <w:r w:rsidRPr="00171C22">
        <w:rPr>
          <w:rtl/>
          <w:lang w:eastAsia="zh-TW"/>
        </w:rPr>
        <w:t xml:space="preserve"> </w:t>
      </w:r>
    </w:p>
    <w:p w:rsidR="0045153C" w:rsidRPr="00FC4433" w:rsidRDefault="006B3A75" w:rsidP="006B3A75">
      <w:pPr>
        <w:pStyle w:val="H1GA"/>
        <w:rPr>
          <w:rFonts w:eastAsiaTheme="minorEastAsia"/>
          <w:rtl/>
          <w:lang w:eastAsia="zh-TW"/>
        </w:rPr>
      </w:pPr>
      <w:r>
        <w:rPr>
          <w:rFonts w:hint="cs"/>
          <w:rtl/>
          <w:lang w:eastAsia="zh-TW"/>
        </w:rPr>
        <w:tab/>
      </w:r>
      <w:r w:rsidR="0045153C" w:rsidRPr="00FC4433">
        <w:rPr>
          <w:rtl/>
          <w:lang w:eastAsia="zh-TW"/>
        </w:rPr>
        <w:t>كاف-</w:t>
      </w:r>
      <w:r>
        <w:rPr>
          <w:rFonts w:hint="cs"/>
          <w:rtl/>
          <w:lang w:eastAsia="zh-TW"/>
        </w:rPr>
        <w:tab/>
      </w:r>
      <w:r w:rsidR="0045153C" w:rsidRPr="00FC4433">
        <w:rPr>
          <w:rtl/>
          <w:lang w:eastAsia="zh-TW"/>
        </w:rPr>
        <w:t>التصديق على الصكوك الدولية لحقوق الإنسان</w:t>
      </w:r>
      <w:r w:rsidR="0045153C" w:rsidRPr="00FC4433">
        <w:rPr>
          <w:rFonts w:cs="Times New Roman"/>
          <w:rtl/>
          <w:lang w:eastAsia="zh-TW"/>
        </w:rPr>
        <w:t>‬</w:t>
      </w:r>
      <w:r w:rsidR="0045153C" w:rsidRPr="00FC4433">
        <w:rPr>
          <w:rFonts w:cs="Times New Roman"/>
          <w:rtl/>
          <w:lang w:eastAsia="zh-TW"/>
        </w:rPr>
        <w:t>‬</w:t>
      </w:r>
      <w:r w:rsidR="0045153C" w:rsidRPr="00FC4433">
        <w:rPr>
          <w:rFonts w:cs="Times New Roman"/>
          <w:rtl/>
          <w:lang w:eastAsia="zh-TW"/>
        </w:rPr>
        <w:t>‬</w:t>
      </w:r>
      <w:r w:rsidR="0045153C" w:rsidRPr="00FC4433">
        <w:rPr>
          <w:rFonts w:cs="Times New Roman"/>
          <w:rtl/>
          <w:lang w:eastAsia="zh-TW"/>
        </w:rPr>
        <w:t>‬</w:t>
      </w:r>
    </w:p>
    <w:p w:rsidR="0045153C" w:rsidRPr="00A926F9" w:rsidRDefault="0045153C" w:rsidP="00655EF9">
      <w:pPr>
        <w:pStyle w:val="SingleTxtGA"/>
        <w:spacing w:line="360" w:lineRule="exact"/>
        <w:rPr>
          <w:b/>
          <w:bCs/>
          <w:rtl/>
          <w:lang w:eastAsia="zh-TW"/>
        </w:rPr>
      </w:pPr>
      <w:r w:rsidRPr="00171C22">
        <w:rPr>
          <w:rtl/>
          <w:lang w:eastAsia="zh-TW"/>
        </w:rPr>
        <w:t>٥٣-</w:t>
      </w:r>
      <w:r w:rsidR="006B3A75">
        <w:rPr>
          <w:rFonts w:hint="cs"/>
          <w:rtl/>
          <w:lang w:eastAsia="zh-TW"/>
        </w:rPr>
        <w:tab/>
      </w:r>
      <w:r w:rsidRPr="00A926F9">
        <w:rPr>
          <w:b/>
          <w:bCs/>
          <w:rtl/>
          <w:lang w:eastAsia="zh-TW"/>
        </w:rPr>
        <w:t>توصي اللجنة الدولة الطرف بالنظر في التصديق على الصكوك الأساسية لحقوق الإنسان التي لم تنضم إليها بعد، وهي الاتفاقية الدولية لحماية حقوق جميع العمال المهاجرين وأفراد أسرهم، والاتفاقية الدولية لحماية جميع الأشخاص من الاختفاء القسري، والبروتوكول الاختياري الملحق بالعهد الدولي الخاص بالحقوق الاقتصادية والاجتماعية والثقافية، والبروتوكول الاختياري لاتفاقية القضاء على جميع أشكال التمييز ضد المرأة، من أجل مواصلة تعزيز إعمال حقوق الطفل.</w:t>
      </w:r>
      <w:r w:rsidRPr="00A926F9">
        <w:rPr>
          <w:rFonts w:cs="Times New Roman"/>
          <w:b/>
          <w:bCs/>
          <w:rtl/>
          <w:lang w:eastAsia="zh-TW"/>
        </w:rPr>
        <w:t xml:space="preserve"> </w:t>
      </w:r>
      <w:r w:rsidRPr="00A926F9">
        <w:rPr>
          <w:rFonts w:cs="Times New Roman"/>
          <w:b/>
          <w:bCs/>
          <w:rtl/>
          <w:lang w:eastAsia="zh-TW"/>
        </w:rPr>
        <w:t>‬</w:t>
      </w:r>
    </w:p>
    <w:p w:rsidR="0045153C" w:rsidRPr="00FC4433" w:rsidRDefault="006B3A75" w:rsidP="006B3A75">
      <w:pPr>
        <w:pStyle w:val="H1GA"/>
        <w:rPr>
          <w:rFonts w:eastAsiaTheme="minorEastAsia"/>
          <w:rtl/>
          <w:lang w:eastAsia="zh-TW"/>
        </w:rPr>
      </w:pPr>
      <w:r>
        <w:rPr>
          <w:rFonts w:hint="cs"/>
          <w:rtl/>
          <w:lang w:eastAsia="zh-TW"/>
        </w:rPr>
        <w:tab/>
      </w:r>
      <w:r w:rsidR="0045153C" w:rsidRPr="00FC4433">
        <w:rPr>
          <w:rtl/>
          <w:lang w:eastAsia="zh-TW"/>
        </w:rPr>
        <w:t>لام-</w:t>
      </w:r>
      <w:r>
        <w:rPr>
          <w:rFonts w:hint="cs"/>
          <w:rtl/>
          <w:lang w:eastAsia="zh-TW"/>
        </w:rPr>
        <w:tab/>
      </w:r>
      <w:r w:rsidR="0045153C" w:rsidRPr="00FC4433">
        <w:rPr>
          <w:rtl/>
          <w:lang w:eastAsia="zh-TW"/>
        </w:rPr>
        <w:t>التعاون مع الهيئات الإقليمية</w:t>
      </w:r>
      <w:r w:rsidR="0045153C" w:rsidRPr="00FC4433">
        <w:rPr>
          <w:rFonts w:cs="Times New Roman"/>
          <w:rtl/>
          <w:lang w:eastAsia="zh-TW"/>
        </w:rPr>
        <w:t>‬</w:t>
      </w:r>
      <w:r w:rsidR="0045153C" w:rsidRPr="00FC4433">
        <w:rPr>
          <w:rFonts w:cs="Times New Roman"/>
          <w:rtl/>
          <w:lang w:eastAsia="zh-TW"/>
        </w:rPr>
        <w:t>‬</w:t>
      </w:r>
      <w:r w:rsidR="0045153C" w:rsidRPr="00FC4433">
        <w:rPr>
          <w:rFonts w:cs="Times New Roman"/>
          <w:rtl/>
          <w:lang w:eastAsia="zh-TW"/>
        </w:rPr>
        <w:t>‬</w:t>
      </w:r>
      <w:r w:rsidR="0045153C" w:rsidRPr="00FC4433">
        <w:rPr>
          <w:rFonts w:cs="Times New Roman"/>
          <w:rtl/>
          <w:lang w:eastAsia="zh-TW"/>
        </w:rPr>
        <w:t>‬</w:t>
      </w:r>
      <w:r w:rsidR="0045153C" w:rsidRPr="00FC4433">
        <w:rPr>
          <w:rFonts w:cs="Times New Roman"/>
          <w:rtl/>
          <w:lang w:eastAsia="zh-TW"/>
        </w:rPr>
        <w:t>‬</w:t>
      </w:r>
    </w:p>
    <w:p w:rsidR="0045153C" w:rsidRPr="00171C22" w:rsidRDefault="0045153C" w:rsidP="00655EF9">
      <w:pPr>
        <w:pStyle w:val="SingleTxtGA"/>
        <w:spacing w:line="360" w:lineRule="exact"/>
        <w:rPr>
          <w:rtl/>
          <w:lang w:eastAsia="zh-TW"/>
        </w:rPr>
      </w:pPr>
      <w:r w:rsidRPr="00171C22">
        <w:rPr>
          <w:rtl/>
          <w:lang w:eastAsia="zh-TW"/>
        </w:rPr>
        <w:t>٥٤-</w:t>
      </w:r>
      <w:r w:rsidR="006B3A75">
        <w:rPr>
          <w:rFonts w:hint="cs"/>
          <w:rtl/>
          <w:lang w:eastAsia="zh-TW"/>
        </w:rPr>
        <w:tab/>
      </w:r>
      <w:r w:rsidRPr="00A926F9">
        <w:rPr>
          <w:b/>
          <w:bCs/>
          <w:rtl/>
          <w:lang w:eastAsia="zh-TW"/>
        </w:rPr>
        <w:t>توصي اللجنة الدولة الطرف بالتعاون مع مجلس أوروبا في مجال تنفيذ الاتفاقية وغيرها من صكوك حقوق الإنسان، في الدولة الطرف وفي غيرها من الدول الأعضاء في مجلس أوروبا على حد سواء.</w:t>
      </w:r>
      <w:r w:rsidRPr="00A926F9">
        <w:rPr>
          <w:rFonts w:cs="Times New Roman"/>
          <w:b/>
          <w:bCs/>
          <w:rtl/>
          <w:lang w:eastAsia="zh-TW"/>
        </w:rPr>
        <w:t xml:space="preserve"> </w:t>
      </w:r>
      <w:r w:rsidRPr="00A926F9">
        <w:rPr>
          <w:rFonts w:cs="Times New Roman"/>
          <w:b/>
          <w:bCs/>
          <w:rtl/>
          <w:lang w:eastAsia="zh-TW"/>
        </w:rPr>
        <w:t>‬</w:t>
      </w:r>
      <w:r w:rsidRPr="00171C22">
        <w:rPr>
          <w:rtl/>
          <w:lang w:eastAsia="zh-TW"/>
        </w:rPr>
        <w:t xml:space="preserve"> </w:t>
      </w:r>
    </w:p>
    <w:p w:rsidR="0045153C" w:rsidRPr="00AA5452" w:rsidRDefault="006B3A75" w:rsidP="006B3A75">
      <w:pPr>
        <w:pStyle w:val="HChGA"/>
        <w:rPr>
          <w:rFonts w:eastAsiaTheme="minorEastAsia"/>
          <w:rtl/>
          <w:lang w:eastAsia="zh-TW"/>
        </w:rPr>
      </w:pPr>
      <w:r>
        <w:rPr>
          <w:rFonts w:hint="cs"/>
          <w:rtl/>
          <w:lang w:eastAsia="zh-TW"/>
        </w:rPr>
        <w:tab/>
      </w:r>
      <w:r w:rsidR="0045153C" w:rsidRPr="00AA5452">
        <w:rPr>
          <w:rtl/>
          <w:lang w:eastAsia="zh-TW"/>
        </w:rPr>
        <w:t>رابعا</w:t>
      </w:r>
      <w:r>
        <w:rPr>
          <w:rFonts w:hint="cs"/>
          <w:rtl/>
          <w:lang w:eastAsia="zh-TW"/>
        </w:rPr>
        <w:t>ً</w:t>
      </w:r>
      <w:r w:rsidR="0045153C" w:rsidRPr="00AA5452">
        <w:rPr>
          <w:rtl/>
          <w:lang w:eastAsia="zh-TW"/>
        </w:rPr>
        <w:t>-</w:t>
      </w:r>
      <w:r>
        <w:rPr>
          <w:rFonts w:hint="cs"/>
          <w:rtl/>
          <w:lang w:eastAsia="zh-TW"/>
        </w:rPr>
        <w:tab/>
      </w:r>
      <w:r w:rsidR="0045153C" w:rsidRPr="00AA5452">
        <w:rPr>
          <w:rtl/>
          <w:lang w:eastAsia="zh-TW"/>
        </w:rPr>
        <w:t>التنفيذ وتقديم التقارير</w:t>
      </w:r>
      <w:r w:rsidR="0045153C" w:rsidRPr="00AA5452">
        <w:rPr>
          <w:rFonts w:cs="Times New Roman"/>
          <w:rtl/>
          <w:lang w:eastAsia="zh-TW"/>
        </w:rPr>
        <w:t>‬</w:t>
      </w:r>
      <w:r w:rsidR="0045153C" w:rsidRPr="00AA5452">
        <w:rPr>
          <w:rFonts w:cs="Times New Roman"/>
          <w:rtl/>
          <w:lang w:eastAsia="zh-TW"/>
        </w:rPr>
        <w:t>‬</w:t>
      </w:r>
      <w:r w:rsidR="0045153C" w:rsidRPr="00AA5452">
        <w:rPr>
          <w:rFonts w:cs="Times New Roman"/>
          <w:rtl/>
          <w:lang w:eastAsia="zh-TW"/>
        </w:rPr>
        <w:t>‬</w:t>
      </w:r>
      <w:r w:rsidR="0045153C" w:rsidRPr="00AA5452">
        <w:rPr>
          <w:rFonts w:cs="Times New Roman"/>
          <w:rtl/>
          <w:lang w:eastAsia="zh-TW"/>
        </w:rPr>
        <w:t>‬</w:t>
      </w:r>
      <w:r w:rsidR="0045153C" w:rsidRPr="00AA5452">
        <w:rPr>
          <w:rFonts w:cs="Times New Roman"/>
          <w:rtl/>
          <w:lang w:eastAsia="zh-TW"/>
        </w:rPr>
        <w:t>‬</w:t>
      </w:r>
    </w:p>
    <w:p w:rsidR="0045153C" w:rsidRPr="00AA5452" w:rsidRDefault="006B3A75" w:rsidP="006B3A75">
      <w:pPr>
        <w:pStyle w:val="H1GA"/>
        <w:rPr>
          <w:rFonts w:eastAsiaTheme="minorEastAsia"/>
          <w:rtl/>
          <w:lang w:eastAsia="zh-TW"/>
        </w:rPr>
      </w:pPr>
      <w:r>
        <w:rPr>
          <w:rFonts w:hint="cs"/>
          <w:rtl/>
          <w:lang w:eastAsia="zh-TW"/>
        </w:rPr>
        <w:tab/>
      </w:r>
      <w:r w:rsidR="0045153C" w:rsidRPr="00AA5452">
        <w:rPr>
          <w:rtl/>
          <w:lang w:eastAsia="zh-TW"/>
        </w:rPr>
        <w:t>ألف-</w:t>
      </w:r>
      <w:r>
        <w:rPr>
          <w:rFonts w:hint="cs"/>
          <w:rtl/>
          <w:lang w:eastAsia="zh-TW"/>
        </w:rPr>
        <w:tab/>
      </w:r>
      <w:r w:rsidR="0045153C" w:rsidRPr="00AA5452">
        <w:rPr>
          <w:rtl/>
          <w:lang w:eastAsia="zh-TW"/>
        </w:rPr>
        <w:t>المتابعة والنشر</w:t>
      </w:r>
    </w:p>
    <w:p w:rsidR="0045153C" w:rsidRPr="0045153C" w:rsidRDefault="0045153C" w:rsidP="00655EF9">
      <w:pPr>
        <w:pStyle w:val="SingleTxtGA"/>
        <w:spacing w:line="360" w:lineRule="exact"/>
        <w:rPr>
          <w:rtl/>
          <w:lang w:eastAsia="zh-TW"/>
        </w:rPr>
      </w:pPr>
      <w:r w:rsidRPr="00171C22">
        <w:rPr>
          <w:rtl/>
          <w:lang w:eastAsia="zh-TW"/>
        </w:rPr>
        <w:t>٥٥-</w:t>
      </w:r>
      <w:r>
        <w:rPr>
          <w:rFonts w:hint="cs"/>
          <w:rtl/>
          <w:lang w:eastAsia="zh-TW"/>
        </w:rPr>
        <w:tab/>
      </w:r>
      <w:r w:rsidRPr="00A926F9">
        <w:rPr>
          <w:b/>
          <w:bCs/>
          <w:rtl/>
          <w:lang w:eastAsia="zh-TW"/>
        </w:rPr>
        <w:t>توصي اللجنة الدولة الطرف باتخاذ جميع التدابير المناسبة لضمان التنفيذ الكامل للتوصيات الواردة في هذه الملاحظات الختامية.</w:t>
      </w:r>
      <w:r w:rsidRPr="00A926F9">
        <w:rPr>
          <w:rFonts w:cs="Times New Roman"/>
          <w:b/>
          <w:bCs/>
          <w:rtl/>
          <w:lang w:eastAsia="zh-TW"/>
        </w:rPr>
        <w:t xml:space="preserve"> </w:t>
      </w:r>
      <w:r w:rsidRPr="00A926F9">
        <w:rPr>
          <w:b/>
          <w:bCs/>
          <w:rtl/>
          <w:lang w:eastAsia="zh-TW"/>
        </w:rPr>
        <w:t>وتوصي أيضاً بإتاحة التقرير الجامع للتقارير الدورية من الثاني إلى الرابع، والردود الخطية على قائمة القضايا، وهذه الملاحظات الختامية على نطاق واسع بلغات البلد.</w:t>
      </w:r>
      <w:r w:rsidRPr="00A926F9">
        <w:rPr>
          <w:rFonts w:cs="Times New Roman"/>
          <w:b/>
          <w:bCs/>
          <w:rtl/>
          <w:lang w:eastAsia="zh-TW"/>
        </w:rPr>
        <w:t xml:space="preserve"> </w:t>
      </w:r>
      <w:r w:rsidRPr="00A926F9">
        <w:rPr>
          <w:rFonts w:cs="Times New Roman"/>
          <w:b/>
          <w:bCs/>
          <w:rtl/>
          <w:lang w:eastAsia="zh-TW"/>
        </w:rPr>
        <w:t>‬</w:t>
      </w:r>
    </w:p>
    <w:p w:rsidR="0045153C" w:rsidRPr="00AA5452" w:rsidRDefault="0045153C" w:rsidP="006B3A75">
      <w:pPr>
        <w:pStyle w:val="H1GA"/>
        <w:rPr>
          <w:rFonts w:eastAsiaTheme="minorEastAsia"/>
          <w:rtl/>
          <w:lang w:eastAsia="zh-TW"/>
        </w:rPr>
      </w:pPr>
      <w:r>
        <w:rPr>
          <w:rFonts w:hint="cs"/>
          <w:rtl/>
          <w:lang w:eastAsia="zh-TW"/>
        </w:rPr>
        <w:tab/>
      </w:r>
      <w:r w:rsidRPr="00AA5452">
        <w:rPr>
          <w:rtl/>
          <w:lang w:eastAsia="zh-TW"/>
        </w:rPr>
        <w:t>باء-</w:t>
      </w:r>
      <w:r>
        <w:rPr>
          <w:rFonts w:hint="cs"/>
          <w:rtl/>
          <w:lang w:eastAsia="zh-TW"/>
        </w:rPr>
        <w:tab/>
      </w:r>
      <w:r w:rsidRPr="00AA5452">
        <w:rPr>
          <w:rtl/>
          <w:lang w:eastAsia="zh-TW"/>
        </w:rPr>
        <w:t>التقرير المقبل</w:t>
      </w:r>
      <w:r w:rsidRPr="00AA5452">
        <w:rPr>
          <w:rFonts w:cs="Times New Roman"/>
          <w:rtl/>
          <w:lang w:eastAsia="zh-TW"/>
        </w:rPr>
        <w:t>‬</w:t>
      </w:r>
      <w:r w:rsidRPr="00AA5452">
        <w:rPr>
          <w:rFonts w:cs="Times New Roman"/>
          <w:rtl/>
          <w:lang w:eastAsia="zh-TW"/>
        </w:rPr>
        <w:t>‬</w:t>
      </w:r>
      <w:r w:rsidRPr="00AA5452">
        <w:rPr>
          <w:rFonts w:cs="Times New Roman"/>
          <w:rtl/>
          <w:lang w:eastAsia="zh-TW"/>
        </w:rPr>
        <w:t>‬</w:t>
      </w:r>
      <w:r w:rsidRPr="00AA5452">
        <w:rPr>
          <w:rFonts w:cs="Times New Roman"/>
          <w:rtl/>
          <w:lang w:eastAsia="zh-TW"/>
        </w:rPr>
        <w:t>‬</w:t>
      </w:r>
      <w:r w:rsidRPr="00AA5452">
        <w:rPr>
          <w:rFonts w:cs="Times New Roman"/>
          <w:rtl/>
          <w:lang w:eastAsia="zh-TW"/>
        </w:rPr>
        <w:t>‬</w:t>
      </w:r>
      <w:r w:rsidRPr="00AA5452">
        <w:rPr>
          <w:rtl/>
          <w:lang w:eastAsia="zh-TW"/>
        </w:rPr>
        <w:t xml:space="preserve"> </w:t>
      </w:r>
    </w:p>
    <w:p w:rsidR="0045153C" w:rsidRPr="0045153C" w:rsidRDefault="0045153C" w:rsidP="00655EF9">
      <w:pPr>
        <w:pStyle w:val="SingleTxtGA"/>
        <w:spacing w:line="360" w:lineRule="exact"/>
        <w:rPr>
          <w:rtl/>
          <w:lang w:eastAsia="zh-TW"/>
        </w:rPr>
      </w:pPr>
      <w:r>
        <w:rPr>
          <w:rtl/>
          <w:lang w:eastAsia="zh-TW"/>
        </w:rPr>
        <w:t>٥٦-</w:t>
      </w:r>
      <w:r>
        <w:rPr>
          <w:rFonts w:hint="cs"/>
          <w:rtl/>
          <w:lang w:eastAsia="zh-TW"/>
        </w:rPr>
        <w:tab/>
      </w:r>
      <w:r w:rsidRPr="00A926F9">
        <w:rPr>
          <w:b/>
          <w:bCs/>
          <w:rtl/>
          <w:lang w:eastAsia="zh-TW"/>
        </w:rPr>
        <w:t>تدعو اللجنة الدولة الطرف إلى تقديم التقرير الجامع لتقاريرها الدورية الخامس إلى السابع بحلول 19 تشرين الثاني/نوفمبر 2022 وتضمينه معلومات عن متابعة هذه الملاحظات الختامية.</w:t>
      </w:r>
      <w:r w:rsidRPr="00A926F9">
        <w:rPr>
          <w:rFonts w:cs="Times New Roman"/>
          <w:b/>
          <w:bCs/>
          <w:rtl/>
          <w:lang w:eastAsia="zh-TW"/>
        </w:rPr>
        <w:t>‬</w:t>
      </w:r>
      <w:r w:rsidRPr="00A926F9">
        <w:rPr>
          <w:b/>
          <w:bCs/>
          <w:rtl/>
          <w:lang w:eastAsia="zh-TW"/>
        </w:rPr>
        <w:t xml:space="preserve"> </w:t>
      </w:r>
      <w:dir w:val="rtl">
        <w:r w:rsidRPr="00A926F9">
          <w:rPr>
            <w:b/>
            <w:bCs/>
            <w:rtl/>
            <w:lang w:eastAsia="zh-TW"/>
          </w:rPr>
          <w:t>وينبغي إعداد التقرير وفقاً للمبادئ التوجيهية المنسقة لتقديم التقارير الخاصة بمعاهدة بعينها التي اعتمدت في 31 كانون الثاني/يناير 2014 (</w:t>
        </w:r>
        <w:r w:rsidRPr="00A926F9">
          <w:rPr>
            <w:b/>
            <w:bCs/>
            <w:szCs w:val="20"/>
          </w:rPr>
          <w:t>CRC/C/58/Rev.3</w:t>
        </w:r>
        <w:r w:rsidRPr="00A926F9">
          <w:rPr>
            <w:b/>
            <w:bCs/>
            <w:rtl/>
            <w:lang w:eastAsia="zh-TW"/>
          </w:rPr>
          <w:t>)، على ألا يتجاوز عدد كلماته 200 21 كلمة (انظر قرار الجمعية العامة 68/268، الفقرة 16).</w:t>
        </w:r>
        <w:r w:rsidRPr="00A926F9">
          <w:rPr>
            <w:rFonts w:cs="Times New Roman"/>
            <w:b/>
            <w:bCs/>
            <w:rtl/>
            <w:lang w:eastAsia="zh-TW"/>
          </w:rPr>
          <w:t>‬</w:t>
        </w:r>
        <w:r w:rsidRPr="00A926F9">
          <w:rPr>
            <w:b/>
            <w:bCs/>
            <w:rtl/>
            <w:lang w:eastAsia="zh-TW"/>
          </w:rPr>
          <w:t xml:space="preserve"> </w:t>
        </w:r>
        <w:dir w:val="rtl">
          <w:r w:rsidRPr="00A926F9">
            <w:rPr>
              <w:b/>
              <w:bCs/>
              <w:rtl/>
              <w:lang w:eastAsia="zh-TW"/>
            </w:rPr>
            <w:t>وفي حال تجاوز عدد كلمات التقرير المقدَّم الحد الأقصى المنصوص عليه سيُطلب من الدولة الطرف أن تقلّص حجمه عملاً بالقرار السالف الذكر.</w:t>
          </w:r>
          <w:r w:rsidRPr="00A926F9">
            <w:rPr>
              <w:rFonts w:cs="Times New Roman"/>
              <w:b/>
              <w:bCs/>
              <w:rtl/>
              <w:lang w:eastAsia="zh-TW"/>
            </w:rPr>
            <w:t>‬</w:t>
          </w:r>
          <w:r w:rsidRPr="00A926F9">
            <w:rPr>
              <w:b/>
              <w:bCs/>
              <w:rtl/>
              <w:lang w:eastAsia="zh-TW"/>
            </w:rPr>
            <w:t xml:space="preserve"> </w:t>
          </w:r>
          <w:dir w:val="rtl">
            <w:r w:rsidRPr="00A926F9">
              <w:rPr>
                <w:b/>
                <w:bCs/>
                <w:rtl/>
                <w:lang w:eastAsia="zh-TW"/>
              </w:rPr>
              <w:t>وإذا تعذّر على الدولة الطرف مراجعة التقرير وتقديمه من جديد فلا يمكن للجنة أن تضمن ترجمة التقرير لكي تنظر فيه هيئة المعاهدة.</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rFonts w:cs="Times New Roman"/>
                <w:b/>
                <w:bCs/>
                <w:rtl/>
                <w:lang w:eastAsia="zh-TW"/>
              </w:rPr>
              <w:t>‬</w:t>
            </w:r>
            <w:r w:rsidRPr="00A926F9">
              <w:rPr>
                <w:b/>
                <w:bCs/>
                <w:rtl/>
                <w:lang w:eastAsia="zh-TW"/>
              </w:rPr>
              <w:t xml:space="preserve"> </w:t>
            </w:r>
            <w:r w:rsidRPr="00A926F9">
              <w:rPr>
                <w:b/>
                <w:bCs/>
              </w:rPr>
              <w:t>‬</w:t>
            </w:r>
            <w:r w:rsidRPr="00A926F9">
              <w:rPr>
                <w:b/>
                <w:bCs/>
              </w:rPr>
              <w:t>‬</w:t>
            </w:r>
            <w:r w:rsidRPr="00A926F9">
              <w:rPr>
                <w:b/>
                <w:bCs/>
              </w:rPr>
              <w:t>‬</w:t>
            </w:r>
            <w:r w:rsidRPr="00A926F9">
              <w:rPr>
                <w:b/>
                <w:bCs/>
              </w:rPr>
              <w:t>‬</w:t>
            </w:r>
            <w:r w:rsidRPr="00A926F9">
              <w:rPr>
                <w:b/>
                <w:bCs/>
              </w:rPr>
              <w:t>‬</w:t>
            </w:r>
            <w:r w:rsidRPr="00A926F9">
              <w:rPr>
                <w:b/>
                <w:bCs/>
              </w:rPr>
              <w:t>‬</w:t>
            </w:r>
            <w:r w:rsidRPr="00A926F9">
              <w:rPr>
                <w:b/>
                <w:bCs/>
              </w:rPr>
              <w:t>‬</w:t>
            </w:r>
            <w:r w:rsidRPr="00A926F9">
              <w:rPr>
                <w:b/>
                <w:bCs/>
              </w:rPr>
              <w:t>‬</w:t>
            </w:r>
            <w:r w:rsidRPr="00A926F9">
              <w:rPr>
                <w:b/>
                <w:bCs/>
              </w:rPr>
              <w:t>‬</w:t>
            </w:r>
            <w:r w:rsidR="005E575A">
              <w:t>‬</w:t>
            </w:r>
            <w:r w:rsidR="005E575A">
              <w:t>‬</w:t>
            </w:r>
            <w:r w:rsidR="005E575A">
              <w:t>‬</w:t>
            </w:r>
            <w:r w:rsidR="001A18B4">
              <w:t>‬</w:t>
            </w:r>
            <w:r w:rsidR="001A18B4">
              <w:t>‬</w:t>
            </w:r>
            <w:r w:rsidR="001A18B4">
              <w:t>‬</w:t>
            </w:r>
            <w:r w:rsidR="00D74BE4">
              <w:t>‬</w:t>
            </w:r>
            <w:r w:rsidR="00D74BE4">
              <w:t>‬</w:t>
            </w:r>
            <w:r w:rsidR="00D74BE4">
              <w:t>‬</w:t>
            </w:r>
          </w:dir>
        </w:dir>
      </w:dir>
    </w:p>
    <w:p w:rsidR="0045153C" w:rsidRPr="00BD6939" w:rsidRDefault="0045153C" w:rsidP="0045153C">
      <w:pPr>
        <w:spacing w:before="240"/>
        <w:jc w:val="center"/>
        <w:rPr>
          <w:u w:val="single"/>
        </w:rPr>
      </w:pPr>
      <w:r>
        <w:rPr>
          <w:u w:val="single"/>
        </w:rPr>
        <w:tab/>
      </w:r>
      <w:r>
        <w:rPr>
          <w:u w:val="single"/>
        </w:rPr>
        <w:tab/>
      </w:r>
      <w:r>
        <w:rPr>
          <w:u w:val="single"/>
        </w:rPr>
        <w:tab/>
      </w:r>
    </w:p>
    <w:sectPr w:rsidR="0045153C" w:rsidRPr="00BD6939" w:rsidSect="000500A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6A" w:rsidRPr="002901D9" w:rsidRDefault="0056126A" w:rsidP="002901D9">
      <w:pPr>
        <w:spacing w:after="60" w:line="240" w:lineRule="auto"/>
        <w:rPr>
          <w:i/>
          <w:iCs/>
        </w:rPr>
      </w:pPr>
      <w:r>
        <w:rPr>
          <w:rFonts w:hint="cs"/>
          <w:i/>
          <w:iCs/>
          <w:rtl/>
        </w:rPr>
        <w:t>الحواشي</w:t>
      </w:r>
    </w:p>
  </w:endnote>
  <w:endnote w:type="continuationSeparator" w:id="0">
    <w:p w:rsidR="0056126A" w:rsidRDefault="0056126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20000003" w:usb1="00000000" w:usb2="00000000" w:usb3="00000000" w:csb0="000001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A5" w:rsidRPr="0045153C" w:rsidRDefault="0045153C" w:rsidP="0045153C">
    <w:pPr>
      <w:pStyle w:val="Footer"/>
      <w:tabs>
        <w:tab w:val="right" w:pos="9598"/>
      </w:tabs>
      <w:rPr>
        <w:sz w:val="17"/>
      </w:rPr>
    </w:pPr>
    <w:r>
      <w:rPr>
        <w:sz w:val="17"/>
      </w:rPr>
      <w:t>GE.17-03750</w:t>
    </w:r>
    <w:r>
      <w:rPr>
        <w:sz w:val="17"/>
      </w:rPr>
      <w:tab/>
    </w:r>
    <w:r w:rsidRPr="0045153C">
      <w:rPr>
        <w:b/>
        <w:sz w:val="18"/>
      </w:rPr>
      <w:fldChar w:fldCharType="begin"/>
    </w:r>
    <w:r w:rsidRPr="0045153C">
      <w:rPr>
        <w:b/>
        <w:sz w:val="18"/>
      </w:rPr>
      <w:instrText xml:space="preserve"> PAGE  \* MERGEFORMAT </w:instrText>
    </w:r>
    <w:r w:rsidRPr="0045153C">
      <w:rPr>
        <w:b/>
        <w:sz w:val="18"/>
      </w:rPr>
      <w:fldChar w:fldCharType="separate"/>
    </w:r>
    <w:r w:rsidR="00655EF9">
      <w:rPr>
        <w:b/>
        <w:noProof/>
        <w:sz w:val="18"/>
      </w:rPr>
      <w:t>14</w:t>
    </w:r>
    <w:r w:rsidRPr="0045153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5153C" w:rsidRDefault="0045153C" w:rsidP="006959B0">
    <w:pPr>
      <w:pStyle w:val="Footer"/>
      <w:tabs>
        <w:tab w:val="right" w:pos="9599"/>
      </w:tabs>
      <w:jc w:val="left"/>
      <w:rPr>
        <w:b/>
        <w:sz w:val="18"/>
        <w:lang w:val="en-US"/>
      </w:rPr>
    </w:pPr>
    <w:r w:rsidRPr="0045153C">
      <w:rPr>
        <w:b/>
        <w:sz w:val="18"/>
        <w:lang w:val="en-US"/>
      </w:rPr>
      <w:fldChar w:fldCharType="begin"/>
    </w:r>
    <w:r w:rsidRPr="0045153C">
      <w:rPr>
        <w:b/>
        <w:sz w:val="18"/>
        <w:lang w:val="en-US"/>
      </w:rPr>
      <w:instrText xml:space="preserve"> PAGE  \* MERGEFORMAT </w:instrText>
    </w:r>
    <w:r w:rsidRPr="0045153C">
      <w:rPr>
        <w:b/>
        <w:sz w:val="18"/>
        <w:lang w:val="en-US"/>
      </w:rPr>
      <w:fldChar w:fldCharType="separate"/>
    </w:r>
    <w:r w:rsidR="00655EF9">
      <w:rPr>
        <w:b/>
        <w:noProof/>
        <w:sz w:val="18"/>
        <w:lang w:val="en-US"/>
      </w:rPr>
      <w:t>15</w:t>
    </w:r>
    <w:r w:rsidRPr="0045153C">
      <w:rPr>
        <w:b/>
        <w:sz w:val="18"/>
        <w:lang w:val="en-US"/>
      </w:rPr>
      <w:fldChar w:fldCharType="end"/>
    </w:r>
    <w:r>
      <w:rPr>
        <w:b/>
        <w:sz w:val="18"/>
        <w:lang w:val="en-US"/>
      </w:rPr>
      <w:tab/>
    </w:r>
    <w:r>
      <w:rPr>
        <w:sz w:val="17"/>
        <w:lang w:val="en-US"/>
      </w:rPr>
      <w:t>GE.17-03750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0500A5" w:rsidP="006E444F">
    <w:pPr>
      <w:pStyle w:val="Footer"/>
      <w:spacing w:before="360"/>
      <w:jc w:val="right"/>
      <w:rPr>
        <w:sz w:val="20"/>
        <w:szCs w:val="20"/>
      </w:rPr>
    </w:pPr>
    <w:r>
      <w:rPr>
        <w:sz w:val="20"/>
        <w:szCs w:val="20"/>
      </w:rPr>
      <w:t>GE.17-03750</w:t>
    </w:r>
    <w:r w:rsidR="001D5AC0">
      <w:rPr>
        <w:noProof/>
        <w:lang w:val="en-US"/>
      </w:rPr>
      <w:drawing>
        <wp:anchor distT="0" distB="0" distL="114300" distR="114300" simplePos="0" relativeHeight="251659264" behindDoc="1" locked="1" layoutInCell="0" allowOverlap="1" wp14:anchorId="45A8BBF2" wp14:editId="753F1BB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0500A5" w:rsidRPr="000500A5" w:rsidRDefault="000500A5" w:rsidP="000500A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117FFEC" wp14:editId="60C1C78A">
          <wp:simplePos x="0" y="0"/>
          <wp:positionH relativeFrom="page">
            <wp:posOffset>719455</wp:posOffset>
          </wp:positionH>
          <wp:positionV relativeFrom="page">
            <wp:posOffset>9611995</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6A" w:rsidRDefault="0056126A" w:rsidP="00CB28F9">
      <w:pPr>
        <w:pStyle w:val="Footer"/>
        <w:bidi/>
        <w:spacing w:after="80" w:line="200" w:lineRule="exact"/>
        <w:ind w:left="680"/>
      </w:pPr>
      <w:r>
        <w:rPr>
          <w:rtl/>
        </w:rPr>
        <w:t>__________</w:t>
      </w:r>
    </w:p>
  </w:footnote>
  <w:footnote w:type="continuationSeparator" w:id="0">
    <w:p w:rsidR="0056126A" w:rsidRDefault="0056126A" w:rsidP="00656392">
      <w:pPr>
        <w:spacing w:line="240" w:lineRule="auto"/>
      </w:pPr>
      <w:r>
        <w:continuationSeparator/>
      </w:r>
    </w:p>
  </w:footnote>
  <w:footnote w:id="1">
    <w:p w:rsidR="006B3A75" w:rsidRPr="006B3A75" w:rsidRDefault="006B3A75" w:rsidP="006B3A75">
      <w:pPr>
        <w:pStyle w:val="FootnoteText1"/>
      </w:pPr>
      <w:r>
        <w:rPr>
          <w:rtl/>
        </w:rPr>
        <w:t>*</w:t>
      </w:r>
      <w:r>
        <w:rPr>
          <w:rtl/>
        </w:rPr>
        <w:tab/>
      </w:r>
      <w:r w:rsidRPr="006B3A75">
        <w:rPr>
          <w:rtl/>
        </w:rPr>
        <w:t>اعتمدتها اللجنة في دورتها الرابعة والسبعين (16 كانون الثاني/يناير - 3 شباط/فبراير 2017).</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A5" w:rsidRPr="0045153C" w:rsidRDefault="0045153C" w:rsidP="0045153C">
    <w:pPr>
      <w:pStyle w:val="Header"/>
      <w:jc w:val="right"/>
    </w:pPr>
    <w:r w:rsidRPr="0045153C">
      <w:t>CRC/C/EST/CO/2-4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A5" w:rsidRPr="0045153C" w:rsidRDefault="0045153C" w:rsidP="0045153C">
    <w:pPr>
      <w:pStyle w:val="Header"/>
      <w:jc w:val="left"/>
    </w:pPr>
    <w:r w:rsidRPr="0045153C">
      <w:t>CRC/C/EST/CO/2-4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6126A"/>
    <w:rsid w:val="000076D5"/>
    <w:rsid w:val="00043663"/>
    <w:rsid w:val="000500A5"/>
    <w:rsid w:val="000505CF"/>
    <w:rsid w:val="000D701C"/>
    <w:rsid w:val="000E2A71"/>
    <w:rsid w:val="001131BB"/>
    <w:rsid w:val="00160263"/>
    <w:rsid w:val="00181F96"/>
    <w:rsid w:val="001A1371"/>
    <w:rsid w:val="001A18B4"/>
    <w:rsid w:val="001B346A"/>
    <w:rsid w:val="001B72F2"/>
    <w:rsid w:val="001D5AC0"/>
    <w:rsid w:val="001E1CAD"/>
    <w:rsid w:val="001E290D"/>
    <w:rsid w:val="002144FA"/>
    <w:rsid w:val="0023469A"/>
    <w:rsid w:val="00243C8A"/>
    <w:rsid w:val="00267A0E"/>
    <w:rsid w:val="002901D9"/>
    <w:rsid w:val="002976C2"/>
    <w:rsid w:val="002D2D42"/>
    <w:rsid w:val="002D5A41"/>
    <w:rsid w:val="003260FF"/>
    <w:rsid w:val="00343D95"/>
    <w:rsid w:val="00360164"/>
    <w:rsid w:val="00374341"/>
    <w:rsid w:val="003C50EA"/>
    <w:rsid w:val="003D1062"/>
    <w:rsid w:val="003F669F"/>
    <w:rsid w:val="0040395C"/>
    <w:rsid w:val="00420D7B"/>
    <w:rsid w:val="00450B21"/>
    <w:rsid w:val="0045153C"/>
    <w:rsid w:val="00453B63"/>
    <w:rsid w:val="00455780"/>
    <w:rsid w:val="0045649E"/>
    <w:rsid w:val="004A14A6"/>
    <w:rsid w:val="004B0A1C"/>
    <w:rsid w:val="004D298E"/>
    <w:rsid w:val="00502B03"/>
    <w:rsid w:val="00514379"/>
    <w:rsid w:val="00523BAE"/>
    <w:rsid w:val="0054472E"/>
    <w:rsid w:val="0056126A"/>
    <w:rsid w:val="005662A9"/>
    <w:rsid w:val="005827D4"/>
    <w:rsid w:val="0059622A"/>
    <w:rsid w:val="005C5878"/>
    <w:rsid w:val="005C7CEA"/>
    <w:rsid w:val="005D3C0B"/>
    <w:rsid w:val="005E5217"/>
    <w:rsid w:val="005E575A"/>
    <w:rsid w:val="005F0FA4"/>
    <w:rsid w:val="005F30EE"/>
    <w:rsid w:val="0060473A"/>
    <w:rsid w:val="00655EF9"/>
    <w:rsid w:val="00656392"/>
    <w:rsid w:val="0068781D"/>
    <w:rsid w:val="006959B0"/>
    <w:rsid w:val="006B3A75"/>
    <w:rsid w:val="006B3E27"/>
    <w:rsid w:val="006B6507"/>
    <w:rsid w:val="006C104C"/>
    <w:rsid w:val="006E444F"/>
    <w:rsid w:val="00733704"/>
    <w:rsid w:val="0078071A"/>
    <w:rsid w:val="0080416F"/>
    <w:rsid w:val="00852A9A"/>
    <w:rsid w:val="008F49E1"/>
    <w:rsid w:val="0090370F"/>
    <w:rsid w:val="009269D2"/>
    <w:rsid w:val="00942135"/>
    <w:rsid w:val="009521B0"/>
    <w:rsid w:val="0098258E"/>
    <w:rsid w:val="00994130"/>
    <w:rsid w:val="009A6729"/>
    <w:rsid w:val="009A7E9F"/>
    <w:rsid w:val="009E5018"/>
    <w:rsid w:val="00A031F2"/>
    <w:rsid w:val="00A12B37"/>
    <w:rsid w:val="00A65558"/>
    <w:rsid w:val="00A926F9"/>
    <w:rsid w:val="00AA03D7"/>
    <w:rsid w:val="00AB6758"/>
    <w:rsid w:val="00B13763"/>
    <w:rsid w:val="00B477A4"/>
    <w:rsid w:val="00B54045"/>
    <w:rsid w:val="00BA60FB"/>
    <w:rsid w:val="00C438D7"/>
    <w:rsid w:val="00C81B50"/>
    <w:rsid w:val="00CB28F9"/>
    <w:rsid w:val="00CD1801"/>
    <w:rsid w:val="00D10EF1"/>
    <w:rsid w:val="00D42810"/>
    <w:rsid w:val="00D914A7"/>
    <w:rsid w:val="00DD13C3"/>
    <w:rsid w:val="00DD596E"/>
    <w:rsid w:val="00DD621E"/>
    <w:rsid w:val="00DD6302"/>
    <w:rsid w:val="00DF0575"/>
    <w:rsid w:val="00E70E04"/>
    <w:rsid w:val="00E76499"/>
    <w:rsid w:val="00EC05A7"/>
    <w:rsid w:val="00EC4B6B"/>
    <w:rsid w:val="00EF1EE5"/>
    <w:rsid w:val="00F763B4"/>
    <w:rsid w:val="00F900C3"/>
    <w:rsid w:val="00FD2424"/>
    <w:rsid w:val="00FD509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45153C"/>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45153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45153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45153C"/>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45153C"/>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45153C"/>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45153C"/>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45153C"/>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45153C"/>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45153C"/>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45153C"/>
    <w:pPr>
      <w:numPr>
        <w:numId w:val="14"/>
      </w:numPr>
    </w:pPr>
  </w:style>
  <w:style w:type="numbering" w:styleId="111111">
    <w:name w:val="Outline List 2"/>
    <w:basedOn w:val="NoList"/>
    <w:semiHidden/>
    <w:rsid w:val="0045153C"/>
    <w:pPr>
      <w:numPr>
        <w:numId w:val="16"/>
      </w:numPr>
    </w:pPr>
  </w:style>
  <w:style w:type="numbering" w:styleId="1ai">
    <w:name w:val="Outline List 1"/>
    <w:basedOn w:val="NoList"/>
    <w:semiHidden/>
    <w:rsid w:val="0045153C"/>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45153C"/>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45153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45153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45153C"/>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45153C"/>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45153C"/>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45153C"/>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45153C"/>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45153C"/>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45153C"/>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45153C"/>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45153C"/>
    <w:pPr>
      <w:numPr>
        <w:numId w:val="14"/>
      </w:numPr>
    </w:pPr>
  </w:style>
  <w:style w:type="numbering" w:styleId="111111">
    <w:name w:val="Outline List 2"/>
    <w:basedOn w:val="NoList"/>
    <w:semiHidden/>
    <w:rsid w:val="0045153C"/>
    <w:pPr>
      <w:numPr>
        <w:numId w:val="16"/>
      </w:numPr>
    </w:pPr>
  </w:style>
  <w:style w:type="numbering" w:styleId="1ai">
    <w:name w:val="Outline List 1"/>
    <w:basedOn w:val="NoList"/>
    <w:semiHidden/>
    <w:rsid w:val="0045153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66F9-FB5B-46A2-804E-881BFAE0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CRC/C/EST/CO/2-4</vt:lpstr>
    </vt:vector>
  </TitlesOfParts>
  <Manager>ODS No.1705305</Manager>
  <Company>DCM</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CRC/C/EST/CO/2-4</dc:title>
  <dc:subject>GE.1703750(A) </dc:subject>
  <dc:creator>IHRZ - EM</dc:creator>
  <cp:keywords/>
  <dc:description>Distr.: General_x000d_
8 March 2017_x000d_
Original: English</dc:description>
  <cp:lastModifiedBy>Tpsara</cp:lastModifiedBy>
  <cp:revision>2</cp:revision>
  <dcterms:created xsi:type="dcterms:W3CDTF">2017-03-31T10:46:00Z</dcterms:created>
  <dcterms:modified xsi:type="dcterms:W3CDTF">2017-03-31T10:46:00Z</dcterms:modified>
</cp:coreProperties>
</file>