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Pr="00C65452" w:rsidRDefault="00A879C2" w:rsidP="00626C95">
            <w:pPr>
              <w:spacing w:line="240" w:lineRule="atLeast"/>
              <w:jc w:val="right"/>
              <w:rPr>
                <w:sz w:val="20"/>
                <w:szCs w:val="21"/>
              </w:rPr>
            </w:pPr>
            <w:r>
              <w:rPr>
                <w:sz w:val="40"/>
                <w:szCs w:val="40"/>
              </w:rPr>
              <w:t>CAT</w:t>
            </w:r>
            <w:r w:rsidRPr="00137BEA">
              <w:rPr>
                <w:sz w:val="20"/>
              </w:rPr>
              <w:t>/</w:t>
            </w:r>
            <w:r w:rsidR="00C65452" w:rsidRPr="00C65452">
              <w:rPr>
                <w:sz w:val="20"/>
              </w:rPr>
              <w:t>C/JOR/CO/3</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879C2" w:rsidP="00137BEA">
            <w:pPr>
              <w:spacing w:before="240" w:line="240" w:lineRule="atLeast"/>
              <w:rPr>
                <w:sz w:val="20"/>
              </w:rPr>
            </w:pPr>
            <w:r w:rsidRPr="00137BEA">
              <w:rPr>
                <w:sz w:val="20"/>
              </w:rPr>
              <w:t>Distr.: General</w:t>
            </w:r>
          </w:p>
          <w:p w:rsidR="00A879C2" w:rsidRPr="00C65452" w:rsidRDefault="00C65452">
            <w:pPr>
              <w:spacing w:line="240" w:lineRule="atLeast"/>
              <w:rPr>
                <w:rFonts w:hint="eastAsia"/>
                <w:sz w:val="20"/>
              </w:rPr>
            </w:pPr>
            <w:r w:rsidRPr="00C65452">
              <w:rPr>
                <w:sz w:val="20"/>
              </w:rPr>
              <w:t>29 January 2016</w:t>
            </w:r>
          </w:p>
          <w:p w:rsidR="00A879C2" w:rsidRPr="00137BEA" w:rsidRDefault="00A879C2" w:rsidP="00626C95">
            <w:pPr>
              <w:spacing w:line="240" w:lineRule="atLeast"/>
              <w:rPr>
                <w:sz w:val="20"/>
              </w:rPr>
            </w:pPr>
            <w:r w:rsidRPr="00137BEA">
              <w:rPr>
                <w:sz w:val="20"/>
              </w:rPr>
              <w:t xml:space="preserve">Chinese </w:t>
            </w:r>
          </w:p>
          <w:p w:rsidR="00A879C2" w:rsidRPr="00137BEA" w:rsidRDefault="00A879C2" w:rsidP="00137BEA">
            <w:pPr>
              <w:spacing w:line="240" w:lineRule="atLeast"/>
              <w:rPr>
                <w:rFonts w:hint="eastAsia"/>
                <w:sz w:val="20"/>
              </w:rPr>
            </w:pPr>
            <w:r w:rsidRPr="00137BEA">
              <w:rPr>
                <w:sz w:val="20"/>
              </w:rPr>
              <w:t>Original: 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9A7091" w:rsidRPr="009A7091" w:rsidRDefault="009A7091" w:rsidP="009A7091">
      <w:pPr>
        <w:pStyle w:val="HChGC"/>
        <w:rPr>
          <w:rFonts w:hint="eastAsia"/>
          <w:lang w:val="en-GB"/>
        </w:rPr>
      </w:pPr>
      <w:r>
        <w:rPr>
          <w:rFonts w:hint="eastAsia"/>
          <w:lang w:val="en-GB"/>
        </w:rPr>
        <w:tab/>
      </w:r>
      <w:r>
        <w:rPr>
          <w:rFonts w:hint="eastAsia"/>
          <w:lang w:val="en-GB"/>
        </w:rPr>
        <w:tab/>
      </w:r>
      <w:r w:rsidRPr="009A7091">
        <w:rPr>
          <w:rFonts w:hint="eastAsia"/>
          <w:lang w:val="en-GB"/>
        </w:rPr>
        <w:t>关于约旦第三次定期报告的结论性意见</w:t>
      </w:r>
      <w:r w:rsidRPr="009A7091">
        <w:footnoteReference w:customMarkFollows="1" w:id="1"/>
        <w:t>*</w:t>
      </w:r>
    </w:p>
    <w:p w:rsidR="009A7091" w:rsidRPr="009A7091" w:rsidRDefault="009A7091" w:rsidP="009A7091">
      <w:pPr>
        <w:pStyle w:val="SingleTxtGC"/>
        <w:rPr>
          <w:lang w:val="en-GB"/>
        </w:rPr>
      </w:pPr>
      <w:r w:rsidRPr="009A7091">
        <w:rPr>
          <w:lang w:val="en-GB"/>
        </w:rPr>
        <w:t>1</w:t>
      </w:r>
      <w:r>
        <w:rPr>
          <w:lang w:val="en-GB"/>
        </w:rPr>
        <w:t xml:space="preserve">.  </w:t>
      </w:r>
      <w:r w:rsidRPr="009A7091">
        <w:rPr>
          <w:rFonts w:hint="eastAsia"/>
          <w:lang w:val="en-GB"/>
        </w:rPr>
        <w:t>禁止酷刑委员会在</w:t>
      </w:r>
      <w:r w:rsidRPr="009A7091">
        <w:rPr>
          <w:lang w:val="en-GB"/>
        </w:rPr>
        <w:t>2015</w:t>
      </w:r>
      <w:r w:rsidRPr="009A7091">
        <w:rPr>
          <w:rFonts w:hint="eastAsia"/>
          <w:lang w:val="en-GB"/>
        </w:rPr>
        <w:t>年</w:t>
      </w:r>
      <w:r w:rsidRPr="009A7091">
        <w:rPr>
          <w:lang w:val="en-GB"/>
        </w:rPr>
        <w:t>11</w:t>
      </w:r>
      <w:r w:rsidRPr="009A7091">
        <w:rPr>
          <w:rFonts w:hint="eastAsia"/>
          <w:lang w:val="en-GB"/>
        </w:rPr>
        <w:t>月</w:t>
      </w:r>
      <w:r w:rsidRPr="009A7091">
        <w:rPr>
          <w:lang w:val="en-GB"/>
        </w:rPr>
        <w:t>20</w:t>
      </w:r>
      <w:r w:rsidRPr="009A7091">
        <w:rPr>
          <w:rFonts w:hint="eastAsia"/>
          <w:lang w:val="en-GB"/>
        </w:rPr>
        <w:t>日和</w:t>
      </w:r>
      <w:r w:rsidRPr="009A7091">
        <w:rPr>
          <w:lang w:val="en-GB"/>
        </w:rPr>
        <w:t>23</w:t>
      </w:r>
      <w:r w:rsidRPr="009A7091">
        <w:rPr>
          <w:rFonts w:hint="eastAsia"/>
          <w:lang w:val="en-GB"/>
        </w:rPr>
        <w:t>日举行的第</w:t>
      </w:r>
      <w:r w:rsidRPr="009A7091">
        <w:rPr>
          <w:lang w:val="en-GB"/>
        </w:rPr>
        <w:t>1374</w:t>
      </w:r>
      <w:r w:rsidRPr="009A7091">
        <w:rPr>
          <w:rFonts w:hint="eastAsia"/>
          <w:lang w:val="en-GB"/>
        </w:rPr>
        <w:t>和</w:t>
      </w:r>
      <w:r w:rsidRPr="009A7091">
        <w:rPr>
          <w:lang w:val="en-GB"/>
        </w:rPr>
        <w:t>1377</w:t>
      </w:r>
      <w:r w:rsidRPr="009A7091">
        <w:rPr>
          <w:rFonts w:hint="eastAsia"/>
          <w:lang w:val="en-GB"/>
        </w:rPr>
        <w:t>次会议</w:t>
      </w:r>
      <w:r w:rsidRPr="009A7091">
        <w:rPr>
          <w:lang w:val="en-GB"/>
        </w:rPr>
        <w:t>(</w:t>
      </w:r>
      <w:r w:rsidRPr="009A7091">
        <w:rPr>
          <w:rFonts w:hint="eastAsia"/>
          <w:lang w:val="en-GB"/>
        </w:rPr>
        <w:t>见</w:t>
      </w:r>
      <w:r w:rsidRPr="009A7091">
        <w:rPr>
          <w:lang w:val="en-GB"/>
        </w:rPr>
        <w:t>CAT/C/SR.1374</w:t>
      </w:r>
      <w:r w:rsidRPr="009A7091">
        <w:rPr>
          <w:rFonts w:hint="eastAsia"/>
          <w:lang w:val="en-GB"/>
        </w:rPr>
        <w:t>和</w:t>
      </w:r>
      <w:r w:rsidRPr="009A7091">
        <w:rPr>
          <w:lang w:val="en-GB"/>
        </w:rPr>
        <w:t>1377)</w:t>
      </w:r>
      <w:r w:rsidRPr="009A7091">
        <w:rPr>
          <w:rFonts w:hint="eastAsia"/>
          <w:lang w:val="en-GB"/>
        </w:rPr>
        <w:t>上审议了约旦第三次定期报告</w:t>
      </w:r>
      <w:r w:rsidRPr="009A7091">
        <w:rPr>
          <w:lang w:val="en-GB"/>
        </w:rPr>
        <w:t>(CAT/C/JOR/3)</w:t>
      </w:r>
      <w:r w:rsidRPr="009A7091">
        <w:rPr>
          <w:rFonts w:hint="eastAsia"/>
          <w:lang w:val="en-GB"/>
        </w:rPr>
        <w:t>，并在</w:t>
      </w:r>
      <w:r w:rsidRPr="009A7091">
        <w:rPr>
          <w:lang w:val="en-GB"/>
        </w:rPr>
        <w:t>2015</w:t>
      </w:r>
      <w:r w:rsidRPr="009A7091">
        <w:rPr>
          <w:rFonts w:hint="eastAsia"/>
          <w:lang w:val="en-GB"/>
        </w:rPr>
        <w:t>年</w:t>
      </w:r>
      <w:r w:rsidRPr="009A7091">
        <w:rPr>
          <w:lang w:val="en-GB"/>
        </w:rPr>
        <w:t>12</w:t>
      </w:r>
      <w:r w:rsidRPr="009A7091">
        <w:rPr>
          <w:rFonts w:hint="eastAsia"/>
          <w:lang w:val="en-GB"/>
        </w:rPr>
        <w:t>月</w:t>
      </w:r>
      <w:r w:rsidRPr="009A7091">
        <w:rPr>
          <w:lang w:val="en-GB"/>
        </w:rPr>
        <w:t>3</w:t>
      </w:r>
      <w:r w:rsidRPr="009A7091">
        <w:rPr>
          <w:rFonts w:hint="eastAsia"/>
          <w:lang w:val="en-GB"/>
        </w:rPr>
        <w:t>日举行的第</w:t>
      </w:r>
      <w:r w:rsidRPr="009A7091">
        <w:rPr>
          <w:lang w:val="en-GB"/>
        </w:rPr>
        <w:t>1390</w:t>
      </w:r>
      <w:r w:rsidRPr="009A7091">
        <w:rPr>
          <w:rFonts w:hint="eastAsia"/>
          <w:lang w:val="en-GB"/>
        </w:rPr>
        <w:t>次会议上通过了本结论性意见。</w:t>
      </w:r>
    </w:p>
    <w:p w:rsidR="009A7091" w:rsidRPr="009A7091" w:rsidRDefault="009A7091" w:rsidP="009A7091">
      <w:pPr>
        <w:pStyle w:val="H1GC"/>
        <w:rPr>
          <w:lang w:val="en-GB"/>
        </w:rPr>
      </w:pPr>
      <w:r w:rsidRPr="009A7091">
        <w:rPr>
          <w:lang w:val="en-GB"/>
        </w:rPr>
        <w:tab/>
        <w:t>A.</w:t>
      </w:r>
      <w:r w:rsidRPr="009A7091">
        <w:rPr>
          <w:lang w:val="en-GB"/>
        </w:rPr>
        <w:tab/>
      </w:r>
      <w:r w:rsidRPr="009A7091">
        <w:rPr>
          <w:rFonts w:hint="eastAsia"/>
          <w:lang w:val="en-GB"/>
        </w:rPr>
        <w:t>导言</w:t>
      </w:r>
    </w:p>
    <w:p w:rsidR="009A7091" w:rsidRPr="009A7091" w:rsidRDefault="009A7091" w:rsidP="009A7091">
      <w:pPr>
        <w:pStyle w:val="SingleTxtGC"/>
        <w:rPr>
          <w:lang w:val="en-GB"/>
        </w:rPr>
      </w:pPr>
      <w:r w:rsidRPr="009A7091">
        <w:rPr>
          <w:lang w:val="en-GB"/>
        </w:rPr>
        <w:t>2</w:t>
      </w:r>
      <w:r>
        <w:rPr>
          <w:lang w:val="en-GB"/>
        </w:rPr>
        <w:t xml:space="preserve">.  </w:t>
      </w:r>
      <w:r w:rsidRPr="009A7091">
        <w:rPr>
          <w:rFonts w:hint="eastAsia"/>
          <w:lang w:val="en-GB"/>
        </w:rPr>
        <w:t>委员会对缔约国接受简化报告程序并按程序提交了定期报告表示赞赏，这将有助于增进缔约国与委员会之间的合作，有助于与代表团进行重点更加集中的对话。</w:t>
      </w:r>
    </w:p>
    <w:p w:rsidR="009A7091" w:rsidRPr="009A7091" w:rsidRDefault="009A7091" w:rsidP="009A7091">
      <w:pPr>
        <w:pStyle w:val="SingleTxtGC"/>
        <w:rPr>
          <w:lang w:val="en-GB"/>
        </w:rPr>
      </w:pPr>
      <w:r w:rsidRPr="009A7091">
        <w:rPr>
          <w:lang w:val="en-GB"/>
        </w:rPr>
        <w:t>3</w:t>
      </w:r>
      <w:r>
        <w:rPr>
          <w:lang w:val="en-GB"/>
        </w:rPr>
        <w:t xml:space="preserve">.  </w:t>
      </w:r>
      <w:r w:rsidRPr="009A7091">
        <w:rPr>
          <w:rFonts w:hint="eastAsia"/>
          <w:lang w:val="en-GB"/>
        </w:rPr>
        <w:t>委员会对有机会与缔约国高级别代表团进行建设性对话和代表团在对话中对提出的问题做出答复表示赞赏。</w:t>
      </w:r>
    </w:p>
    <w:p w:rsidR="009A7091" w:rsidRPr="009A7091" w:rsidRDefault="009A7091" w:rsidP="009A7091">
      <w:pPr>
        <w:pStyle w:val="H1GC"/>
        <w:rPr>
          <w:lang w:val="en-GB"/>
        </w:rPr>
      </w:pPr>
      <w:r w:rsidRPr="009A7091">
        <w:rPr>
          <w:lang w:val="en-GB"/>
        </w:rPr>
        <w:tab/>
        <w:t>B.</w:t>
      </w:r>
      <w:r w:rsidRPr="009A7091">
        <w:rPr>
          <w:lang w:val="en-GB"/>
        </w:rPr>
        <w:tab/>
      </w:r>
      <w:r w:rsidRPr="009A7091">
        <w:rPr>
          <w:rFonts w:hint="eastAsia"/>
          <w:lang w:val="en-GB"/>
        </w:rPr>
        <w:t>积极方面</w:t>
      </w:r>
    </w:p>
    <w:p w:rsidR="009A7091" w:rsidRPr="009A7091" w:rsidRDefault="009A7091" w:rsidP="009A7091">
      <w:pPr>
        <w:pStyle w:val="SingleTxtGC"/>
        <w:rPr>
          <w:lang w:val="en-GB"/>
        </w:rPr>
      </w:pPr>
      <w:r w:rsidRPr="009A7091">
        <w:rPr>
          <w:lang w:val="en-GB"/>
        </w:rPr>
        <w:t>4</w:t>
      </w:r>
      <w:r>
        <w:rPr>
          <w:lang w:val="en-GB"/>
        </w:rPr>
        <w:t xml:space="preserve">.  </w:t>
      </w:r>
      <w:r w:rsidRPr="009A7091">
        <w:rPr>
          <w:rFonts w:hint="eastAsia"/>
          <w:lang w:val="en-GB"/>
        </w:rPr>
        <w:t>委员会欢迎缔约国在与《公约》相关的领域采取了下述立法措施：</w:t>
      </w:r>
    </w:p>
    <w:p w:rsidR="009A7091" w:rsidRPr="009A7091" w:rsidRDefault="009A7091" w:rsidP="00B73525">
      <w:pPr>
        <w:pStyle w:val="SingleTxtGC"/>
        <w:numPr>
          <w:ilvl w:val="0"/>
          <w:numId w:val="6"/>
        </w:numPr>
        <w:tabs>
          <w:tab w:val="clear" w:pos="2426"/>
          <w:tab w:val="left" w:pos="2427"/>
        </w:tabs>
        <w:rPr>
          <w:lang w:val="en-GB"/>
        </w:rPr>
      </w:pPr>
      <w:r w:rsidRPr="009A7091">
        <w:rPr>
          <w:rFonts w:hint="eastAsia"/>
          <w:lang w:val="en-GB"/>
        </w:rPr>
        <w:t>第</w:t>
      </w:r>
      <w:r w:rsidRPr="009A7091">
        <w:rPr>
          <w:lang w:val="en-GB"/>
        </w:rPr>
        <w:t>32</w:t>
      </w:r>
      <w:r w:rsidRPr="009A7091">
        <w:rPr>
          <w:rFonts w:hint="eastAsia"/>
          <w:lang w:val="en-GB"/>
        </w:rPr>
        <w:t>号《少年法》，</w:t>
      </w:r>
      <w:r w:rsidRPr="009A7091">
        <w:rPr>
          <w:lang w:val="en-GB"/>
        </w:rPr>
        <w:t>2014</w:t>
      </w:r>
      <w:r w:rsidRPr="009A7091">
        <w:rPr>
          <w:rFonts w:hint="eastAsia"/>
          <w:lang w:val="en-GB"/>
        </w:rPr>
        <w:t>年；</w:t>
      </w:r>
    </w:p>
    <w:p w:rsidR="009A7091" w:rsidRPr="009A7091" w:rsidRDefault="009A7091" w:rsidP="00B73525">
      <w:pPr>
        <w:pStyle w:val="SingleTxtGC"/>
        <w:numPr>
          <w:ilvl w:val="0"/>
          <w:numId w:val="6"/>
        </w:numPr>
        <w:tabs>
          <w:tab w:val="clear" w:pos="2426"/>
          <w:tab w:val="left" w:pos="2427"/>
        </w:tabs>
        <w:rPr>
          <w:lang w:val="en-GB"/>
        </w:rPr>
      </w:pPr>
      <w:r w:rsidRPr="009A7091">
        <w:rPr>
          <w:rFonts w:hint="eastAsia"/>
          <w:lang w:val="en-GB"/>
        </w:rPr>
        <w:t>第</w:t>
      </w:r>
      <w:r w:rsidRPr="009A7091">
        <w:rPr>
          <w:lang w:val="en-GB"/>
        </w:rPr>
        <w:t>29</w:t>
      </w:r>
      <w:r w:rsidRPr="009A7091">
        <w:rPr>
          <w:rFonts w:hint="eastAsia"/>
          <w:lang w:val="en-GB"/>
        </w:rPr>
        <w:t>号《司法独立法》，</w:t>
      </w:r>
      <w:r w:rsidRPr="009A7091">
        <w:rPr>
          <w:lang w:val="en-GB"/>
        </w:rPr>
        <w:t>2014</w:t>
      </w:r>
      <w:r w:rsidRPr="009A7091">
        <w:rPr>
          <w:rFonts w:hint="eastAsia"/>
          <w:lang w:val="en-GB"/>
        </w:rPr>
        <w:t>年；</w:t>
      </w:r>
    </w:p>
    <w:p w:rsidR="009A7091" w:rsidRPr="009A7091" w:rsidRDefault="009A7091" w:rsidP="00B73525">
      <w:pPr>
        <w:pStyle w:val="SingleTxtGC"/>
        <w:numPr>
          <w:ilvl w:val="0"/>
          <w:numId w:val="6"/>
        </w:numPr>
        <w:tabs>
          <w:tab w:val="clear" w:pos="2426"/>
          <w:tab w:val="left" w:pos="2427"/>
        </w:tabs>
        <w:rPr>
          <w:lang w:val="en-GB"/>
        </w:rPr>
      </w:pPr>
      <w:r w:rsidRPr="009A7091">
        <w:rPr>
          <w:rFonts w:hint="eastAsia"/>
          <w:lang w:val="en-GB"/>
        </w:rPr>
        <w:t>第</w:t>
      </w:r>
      <w:r w:rsidRPr="009A7091">
        <w:rPr>
          <w:lang w:val="en-GB"/>
        </w:rPr>
        <w:t>15</w:t>
      </w:r>
      <w:r w:rsidRPr="009A7091">
        <w:rPr>
          <w:rFonts w:hint="eastAsia"/>
          <w:lang w:val="en-GB"/>
        </w:rPr>
        <w:t>号《宪法法院法》，</w:t>
      </w:r>
      <w:r w:rsidRPr="009A7091">
        <w:rPr>
          <w:lang w:val="en-GB"/>
        </w:rPr>
        <w:t>2012</w:t>
      </w:r>
      <w:r w:rsidRPr="009A7091">
        <w:rPr>
          <w:rFonts w:hint="eastAsia"/>
          <w:lang w:val="en-GB"/>
        </w:rPr>
        <w:t>年；</w:t>
      </w:r>
    </w:p>
    <w:p w:rsidR="009A7091" w:rsidRPr="009A7091" w:rsidRDefault="009A7091" w:rsidP="00B73525">
      <w:pPr>
        <w:pStyle w:val="SingleTxtGC"/>
        <w:numPr>
          <w:ilvl w:val="0"/>
          <w:numId w:val="6"/>
        </w:numPr>
        <w:tabs>
          <w:tab w:val="clear" w:pos="2426"/>
          <w:tab w:val="left" w:pos="2427"/>
        </w:tabs>
        <w:rPr>
          <w:lang w:val="en-GB"/>
        </w:rPr>
      </w:pPr>
      <w:r w:rsidRPr="009A7091">
        <w:rPr>
          <w:lang w:val="en-GB"/>
        </w:rPr>
        <w:t>2011</w:t>
      </w:r>
      <w:r w:rsidRPr="009A7091">
        <w:rPr>
          <w:rFonts w:hint="eastAsia"/>
          <w:lang w:val="en-GB"/>
        </w:rPr>
        <w:t>年《刑法》修正案出台了对诸如强奸</w:t>
      </w:r>
      <w:r w:rsidRPr="009A7091">
        <w:rPr>
          <w:lang w:val="en-GB"/>
        </w:rPr>
        <w:t>(</w:t>
      </w:r>
      <w:r w:rsidRPr="009A7091">
        <w:rPr>
          <w:rFonts w:hint="eastAsia"/>
          <w:lang w:val="en-GB"/>
        </w:rPr>
        <w:t>第</w:t>
      </w:r>
      <w:r w:rsidRPr="009A7091">
        <w:rPr>
          <w:lang w:val="en-GB"/>
        </w:rPr>
        <w:t>292</w:t>
      </w:r>
      <w:r w:rsidRPr="009A7091">
        <w:rPr>
          <w:rFonts w:hint="eastAsia"/>
          <w:lang w:val="en-GB"/>
        </w:rPr>
        <w:t>条</w:t>
      </w:r>
      <w:r w:rsidRPr="009A7091">
        <w:rPr>
          <w:lang w:val="en-GB"/>
        </w:rPr>
        <w:t>)</w:t>
      </w:r>
      <w:r w:rsidRPr="009A7091">
        <w:rPr>
          <w:rFonts w:hint="eastAsia"/>
          <w:lang w:val="en-GB"/>
        </w:rPr>
        <w:t>、猥亵罪</w:t>
      </w:r>
      <w:r w:rsidRPr="009A7091">
        <w:rPr>
          <w:lang w:val="en-GB"/>
        </w:rPr>
        <w:t>(</w:t>
      </w:r>
      <w:r w:rsidRPr="009A7091">
        <w:rPr>
          <w:rFonts w:hint="eastAsia"/>
          <w:lang w:val="en-GB"/>
        </w:rPr>
        <w:t>第</w:t>
      </w:r>
      <w:r w:rsidRPr="009A7091">
        <w:rPr>
          <w:lang w:val="en-GB"/>
        </w:rPr>
        <w:t>296-298</w:t>
      </w:r>
      <w:r w:rsidRPr="009A7091">
        <w:rPr>
          <w:rFonts w:hint="eastAsia"/>
          <w:lang w:val="en-GB"/>
        </w:rPr>
        <w:t>条</w:t>
      </w:r>
      <w:r w:rsidRPr="009A7091">
        <w:rPr>
          <w:lang w:val="en-GB"/>
        </w:rPr>
        <w:t>)</w:t>
      </w:r>
      <w:r w:rsidRPr="009A7091">
        <w:rPr>
          <w:rFonts w:hint="eastAsia"/>
          <w:lang w:val="en-GB"/>
        </w:rPr>
        <w:t>、绑架</w:t>
      </w:r>
      <w:r w:rsidRPr="009A7091">
        <w:rPr>
          <w:lang w:val="en-GB"/>
        </w:rPr>
        <w:t>(</w:t>
      </w:r>
      <w:r w:rsidRPr="009A7091">
        <w:rPr>
          <w:rFonts w:hint="eastAsia"/>
          <w:lang w:val="en-GB"/>
        </w:rPr>
        <w:t>第</w:t>
      </w:r>
      <w:r w:rsidRPr="009A7091">
        <w:rPr>
          <w:lang w:val="en-GB"/>
        </w:rPr>
        <w:t>302-303</w:t>
      </w:r>
      <w:r w:rsidRPr="009A7091">
        <w:rPr>
          <w:rFonts w:hint="eastAsia"/>
          <w:lang w:val="en-GB"/>
        </w:rPr>
        <w:t>条</w:t>
      </w:r>
      <w:r w:rsidRPr="009A7091">
        <w:rPr>
          <w:lang w:val="en-GB"/>
        </w:rPr>
        <w:t>)</w:t>
      </w:r>
      <w:r w:rsidRPr="009A7091">
        <w:rPr>
          <w:rFonts w:hint="eastAsia"/>
          <w:lang w:val="en-GB"/>
        </w:rPr>
        <w:t>及性骚扰</w:t>
      </w:r>
      <w:r w:rsidRPr="009A7091">
        <w:rPr>
          <w:lang w:val="en-GB"/>
        </w:rPr>
        <w:t>(</w:t>
      </w:r>
      <w:r w:rsidRPr="009A7091">
        <w:rPr>
          <w:rFonts w:hint="eastAsia"/>
          <w:lang w:val="en-GB"/>
        </w:rPr>
        <w:t>第</w:t>
      </w:r>
      <w:r w:rsidRPr="009A7091">
        <w:rPr>
          <w:lang w:val="en-GB"/>
        </w:rPr>
        <w:t>304-307</w:t>
      </w:r>
      <w:r w:rsidRPr="009A7091">
        <w:rPr>
          <w:rFonts w:hint="eastAsia"/>
          <w:lang w:val="en-GB"/>
        </w:rPr>
        <w:t>条</w:t>
      </w:r>
      <w:r w:rsidRPr="009A7091">
        <w:rPr>
          <w:lang w:val="en-GB"/>
        </w:rPr>
        <w:t>)</w:t>
      </w:r>
      <w:r w:rsidRPr="009A7091">
        <w:rPr>
          <w:rFonts w:hint="eastAsia"/>
          <w:lang w:val="en-GB"/>
        </w:rPr>
        <w:t>等肢体暴力和性暴力罪行处以加重处罚的规定。</w:t>
      </w:r>
    </w:p>
    <w:p w:rsidR="009A7091" w:rsidRPr="009A7091" w:rsidRDefault="009A7091" w:rsidP="009A7091">
      <w:pPr>
        <w:pStyle w:val="SingleTxtGC"/>
        <w:rPr>
          <w:lang w:val="en-GB"/>
        </w:rPr>
      </w:pPr>
      <w:r w:rsidRPr="009A7091">
        <w:rPr>
          <w:lang w:val="en-GB"/>
        </w:rPr>
        <w:t>5</w:t>
      </w:r>
      <w:r>
        <w:rPr>
          <w:lang w:val="en-GB"/>
        </w:rPr>
        <w:t xml:space="preserve">.  </w:t>
      </w:r>
      <w:r w:rsidRPr="009A7091">
        <w:rPr>
          <w:rFonts w:hint="eastAsia"/>
          <w:lang w:val="en-GB"/>
        </w:rPr>
        <w:t>委员会注意到</w:t>
      </w:r>
      <w:r w:rsidRPr="009A7091">
        <w:rPr>
          <w:lang w:val="en-GB"/>
        </w:rPr>
        <w:t>2011</w:t>
      </w:r>
      <w:r w:rsidRPr="009A7091">
        <w:rPr>
          <w:rFonts w:hint="eastAsia"/>
          <w:lang w:val="en-GB"/>
        </w:rPr>
        <w:t>年约旦《宪法》修正案、特别是第</w:t>
      </w:r>
      <w:r w:rsidRPr="009A7091">
        <w:rPr>
          <w:lang w:val="en-GB"/>
        </w:rPr>
        <w:t>8(2)</w:t>
      </w:r>
      <w:r w:rsidRPr="009A7091">
        <w:rPr>
          <w:rFonts w:hint="eastAsia"/>
          <w:lang w:val="en-GB"/>
        </w:rPr>
        <w:t>条禁止酷刑，规定通过使用酷刑或伤害或威胁获得的供词无效。</w:t>
      </w:r>
    </w:p>
    <w:p w:rsidR="009A7091" w:rsidRPr="009A7091" w:rsidRDefault="009A7091" w:rsidP="009A7091">
      <w:pPr>
        <w:pStyle w:val="SingleTxtGC"/>
        <w:rPr>
          <w:lang w:val="en-GB"/>
        </w:rPr>
      </w:pPr>
      <w:r w:rsidRPr="009A7091">
        <w:rPr>
          <w:lang w:val="en-GB"/>
        </w:rPr>
        <w:t>6</w:t>
      </w:r>
      <w:r>
        <w:rPr>
          <w:lang w:val="en-GB"/>
        </w:rPr>
        <w:t xml:space="preserve">.  </w:t>
      </w:r>
      <w:r w:rsidRPr="009A7091">
        <w:rPr>
          <w:rFonts w:hint="eastAsia"/>
          <w:lang w:val="en-GB"/>
        </w:rPr>
        <w:t>委员会欢迎缔约国采取了下列行动：</w:t>
      </w:r>
    </w:p>
    <w:p w:rsidR="009A7091" w:rsidRPr="009A7091" w:rsidRDefault="009A7091" w:rsidP="00B73525">
      <w:pPr>
        <w:pStyle w:val="SingleTxtGC"/>
        <w:numPr>
          <w:ilvl w:val="0"/>
          <w:numId w:val="7"/>
        </w:numPr>
        <w:tabs>
          <w:tab w:val="clear" w:pos="2426"/>
          <w:tab w:val="left" w:pos="2427"/>
        </w:tabs>
        <w:rPr>
          <w:lang w:val="en-GB"/>
        </w:rPr>
      </w:pPr>
      <w:r w:rsidRPr="009A7091">
        <w:rPr>
          <w:rFonts w:hint="eastAsia"/>
          <w:lang w:val="en-GB"/>
        </w:rPr>
        <w:t>在检察署建立了全国酷刑案件登记册；</w:t>
      </w:r>
    </w:p>
    <w:p w:rsidR="009A7091" w:rsidRPr="009A7091" w:rsidRDefault="009A7091" w:rsidP="00B73525">
      <w:pPr>
        <w:pStyle w:val="SingleTxtGC"/>
        <w:numPr>
          <w:ilvl w:val="0"/>
          <w:numId w:val="7"/>
        </w:numPr>
        <w:tabs>
          <w:tab w:val="clear" w:pos="2426"/>
          <w:tab w:val="left" w:pos="2427"/>
        </w:tabs>
        <w:rPr>
          <w:lang w:val="en-GB"/>
        </w:rPr>
      </w:pPr>
      <w:r w:rsidRPr="009A7091">
        <w:rPr>
          <w:rFonts w:hint="eastAsia"/>
          <w:lang w:val="en-GB"/>
        </w:rPr>
        <w:t>通过了《国家打击人口贩运战略</w:t>
      </w:r>
      <w:r w:rsidRPr="009A7091">
        <w:rPr>
          <w:lang w:val="en-GB"/>
        </w:rPr>
        <w:t>(2010-2012</w:t>
      </w:r>
      <w:r w:rsidRPr="009A7091">
        <w:rPr>
          <w:rFonts w:hint="eastAsia"/>
          <w:lang w:val="en-GB"/>
        </w:rPr>
        <w:t>年</w:t>
      </w:r>
      <w:r w:rsidRPr="009A7091">
        <w:rPr>
          <w:lang w:val="en-GB"/>
        </w:rPr>
        <w:t>)</w:t>
      </w:r>
      <w:r w:rsidRPr="009A7091">
        <w:rPr>
          <w:rFonts w:hint="eastAsia"/>
          <w:lang w:val="en-GB"/>
        </w:rPr>
        <w:t>》；</w:t>
      </w:r>
    </w:p>
    <w:p w:rsidR="009A7091" w:rsidRPr="009A7091" w:rsidRDefault="009A7091" w:rsidP="00B73525">
      <w:pPr>
        <w:pStyle w:val="SingleTxtGC"/>
        <w:numPr>
          <w:ilvl w:val="0"/>
          <w:numId w:val="7"/>
        </w:numPr>
        <w:tabs>
          <w:tab w:val="clear" w:pos="2426"/>
          <w:tab w:val="left" w:pos="2427"/>
        </w:tabs>
        <w:rPr>
          <w:lang w:val="en-GB"/>
        </w:rPr>
      </w:pPr>
      <w:r w:rsidRPr="009A7091">
        <w:rPr>
          <w:rFonts w:hint="eastAsia"/>
          <w:lang w:val="en-GB"/>
        </w:rPr>
        <w:t>司法部</w:t>
      </w:r>
      <w:r w:rsidRPr="009A7091">
        <w:rPr>
          <w:lang w:val="en-GB"/>
        </w:rPr>
        <w:t>2013</w:t>
      </w:r>
      <w:r w:rsidRPr="009A7091">
        <w:rPr>
          <w:rFonts w:hint="eastAsia"/>
          <w:lang w:val="en-GB"/>
        </w:rPr>
        <w:t>年和</w:t>
      </w:r>
      <w:r w:rsidRPr="009A7091">
        <w:rPr>
          <w:lang w:val="en-GB"/>
        </w:rPr>
        <w:t>2015</w:t>
      </w:r>
      <w:r w:rsidRPr="009A7091">
        <w:rPr>
          <w:rFonts w:hint="eastAsia"/>
          <w:lang w:val="en-GB"/>
        </w:rPr>
        <w:t>年在死海举办了两次打击酷刑和审前拘留替代办法国际会议。</w:t>
      </w:r>
    </w:p>
    <w:p w:rsidR="009A7091" w:rsidRPr="009A7091" w:rsidRDefault="009A7091" w:rsidP="009A7091">
      <w:pPr>
        <w:pStyle w:val="SingleTxtGC"/>
        <w:rPr>
          <w:lang w:val="en-GB"/>
        </w:rPr>
      </w:pPr>
      <w:r w:rsidRPr="009A7091">
        <w:rPr>
          <w:lang w:val="en-GB"/>
        </w:rPr>
        <w:t>7</w:t>
      </w:r>
      <w:r>
        <w:rPr>
          <w:lang w:val="en-GB"/>
        </w:rPr>
        <w:t xml:space="preserve">.  </w:t>
      </w:r>
      <w:r w:rsidRPr="009A7091">
        <w:rPr>
          <w:rFonts w:hint="eastAsia"/>
          <w:lang w:val="en-GB"/>
        </w:rPr>
        <w:t>委员会赞扬缔约国收容了</w:t>
      </w:r>
      <w:r w:rsidRPr="009A7091">
        <w:rPr>
          <w:lang w:val="en-GB"/>
        </w:rPr>
        <w:t>120</w:t>
      </w:r>
      <w:r w:rsidRPr="009A7091">
        <w:rPr>
          <w:rFonts w:hint="eastAsia"/>
          <w:lang w:val="en-GB"/>
        </w:rPr>
        <w:t>万多名难民和寻求庇护者，其中大部分是逃避叙利亚武装冲突的叙利亚人。</w:t>
      </w:r>
    </w:p>
    <w:p w:rsidR="009A7091" w:rsidRPr="009A7091" w:rsidRDefault="009A7091" w:rsidP="009A7091">
      <w:pPr>
        <w:pStyle w:val="H1GC"/>
        <w:rPr>
          <w:lang w:val="en-GB"/>
        </w:rPr>
      </w:pPr>
      <w:r w:rsidRPr="009A7091">
        <w:rPr>
          <w:lang w:val="en-GB"/>
        </w:rPr>
        <w:tab/>
        <w:t>C.</w:t>
      </w:r>
      <w:r w:rsidRPr="009A7091">
        <w:rPr>
          <w:lang w:val="en-GB"/>
        </w:rPr>
        <w:tab/>
      </w:r>
      <w:r w:rsidRPr="009A7091">
        <w:rPr>
          <w:rFonts w:hint="eastAsia"/>
          <w:lang w:val="en-GB"/>
        </w:rPr>
        <w:t>关注的主要问题和建议</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尚待落实的上一报告周期的后续问题</w:t>
      </w:r>
    </w:p>
    <w:p w:rsidR="009A7091" w:rsidRPr="009A7091" w:rsidRDefault="009A7091" w:rsidP="009A7091">
      <w:pPr>
        <w:pStyle w:val="SingleTxtGC"/>
        <w:rPr>
          <w:lang w:val="en-GB"/>
        </w:rPr>
      </w:pPr>
      <w:r w:rsidRPr="009A7091">
        <w:rPr>
          <w:lang w:val="en-GB"/>
        </w:rPr>
        <w:t>8</w:t>
      </w:r>
      <w:r>
        <w:rPr>
          <w:lang w:val="en-GB"/>
        </w:rPr>
        <w:t xml:space="preserve">.  </w:t>
      </w:r>
      <w:r w:rsidRPr="009A7091">
        <w:rPr>
          <w:rFonts w:hint="eastAsia"/>
          <w:lang w:val="en-GB"/>
        </w:rPr>
        <w:t>委员会遗憾地注意到，缔约国在后续程序上没有履约，代表团在对话中对委员会在先前结论性意见</w:t>
      </w:r>
      <w:r w:rsidRPr="009A7091">
        <w:rPr>
          <w:rFonts w:hint="eastAsia"/>
          <w:lang w:val="en-GB"/>
        </w:rPr>
        <w:t>(</w:t>
      </w:r>
      <w:r w:rsidRPr="009A7091">
        <w:rPr>
          <w:lang w:val="en-GB"/>
        </w:rPr>
        <w:t>CAT/C/JOR/CO/2</w:t>
      </w:r>
      <w:r w:rsidRPr="009A7091">
        <w:rPr>
          <w:rFonts w:hint="eastAsia"/>
          <w:lang w:val="en-GB"/>
        </w:rPr>
        <w:t>)</w:t>
      </w:r>
      <w:r w:rsidRPr="009A7091">
        <w:rPr>
          <w:rFonts w:hint="eastAsia"/>
          <w:lang w:val="en-GB"/>
        </w:rPr>
        <w:t>第</w:t>
      </w:r>
      <w:r w:rsidRPr="009A7091">
        <w:rPr>
          <w:lang w:val="en-GB"/>
        </w:rPr>
        <w:t>10</w:t>
      </w:r>
      <w:r w:rsidRPr="009A7091">
        <w:rPr>
          <w:rFonts w:hint="eastAsia"/>
          <w:lang w:val="en-GB"/>
        </w:rPr>
        <w:t>、</w:t>
      </w:r>
      <w:r w:rsidRPr="009A7091">
        <w:rPr>
          <w:lang w:val="en-GB"/>
        </w:rPr>
        <w:t>11</w:t>
      </w:r>
      <w:r w:rsidRPr="009A7091">
        <w:rPr>
          <w:rFonts w:hint="eastAsia"/>
          <w:lang w:val="en-GB"/>
        </w:rPr>
        <w:t>、</w:t>
      </w:r>
      <w:r w:rsidRPr="009A7091">
        <w:rPr>
          <w:lang w:val="en-GB"/>
        </w:rPr>
        <w:t>18</w:t>
      </w:r>
      <w:r w:rsidRPr="009A7091">
        <w:rPr>
          <w:rFonts w:hint="eastAsia"/>
          <w:lang w:val="en-GB"/>
        </w:rPr>
        <w:t>和</w:t>
      </w:r>
      <w:r w:rsidRPr="009A7091">
        <w:rPr>
          <w:lang w:val="en-GB"/>
        </w:rPr>
        <w:t>31</w:t>
      </w:r>
      <w:r w:rsidRPr="009A7091">
        <w:rPr>
          <w:rFonts w:hint="eastAsia"/>
          <w:lang w:val="en-GB"/>
        </w:rPr>
        <w:t>段提出的建议答复不完整。</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酷刑定义</w:t>
      </w:r>
    </w:p>
    <w:p w:rsidR="009A7091" w:rsidRPr="009A7091" w:rsidRDefault="009A7091" w:rsidP="009A7091">
      <w:pPr>
        <w:pStyle w:val="SingleTxtGC"/>
        <w:rPr>
          <w:lang w:val="en-GB"/>
        </w:rPr>
      </w:pPr>
      <w:r w:rsidRPr="009A7091">
        <w:rPr>
          <w:lang w:val="en-GB"/>
        </w:rPr>
        <w:t>9</w:t>
      </w:r>
      <w:r>
        <w:rPr>
          <w:lang w:val="en-GB"/>
        </w:rPr>
        <w:t xml:space="preserve">.  </w:t>
      </w:r>
      <w:r w:rsidRPr="009A7091">
        <w:rPr>
          <w:rFonts w:hint="eastAsia"/>
          <w:lang w:val="en-GB"/>
        </w:rPr>
        <w:t>委员会注意到代表团提供的关于为了使缔约国《刑法》与《公约》相符正在进行法律改革的信息。然而，委员会仍然感到关切的是，《刑法》中关于酷刑的定义</w:t>
      </w:r>
      <w:r w:rsidRPr="009A7091">
        <w:rPr>
          <w:rFonts w:hint="eastAsia"/>
          <w:lang w:val="en-GB"/>
        </w:rPr>
        <w:t>(</w:t>
      </w:r>
      <w:r w:rsidRPr="009A7091">
        <w:rPr>
          <w:rFonts w:hint="eastAsia"/>
          <w:lang w:val="en-GB"/>
        </w:rPr>
        <w:t>第</w:t>
      </w:r>
      <w:r w:rsidRPr="009A7091">
        <w:rPr>
          <w:lang w:val="en-GB"/>
        </w:rPr>
        <w:t>208</w:t>
      </w:r>
      <w:r w:rsidRPr="009A7091">
        <w:rPr>
          <w:rFonts w:hint="eastAsia"/>
          <w:lang w:val="en-GB"/>
        </w:rPr>
        <w:t>条</w:t>
      </w:r>
      <w:r w:rsidRPr="009A7091">
        <w:rPr>
          <w:rFonts w:hint="eastAsia"/>
          <w:lang w:val="en-GB"/>
        </w:rPr>
        <w:t>)</w:t>
      </w:r>
      <w:r w:rsidRPr="009A7091">
        <w:rPr>
          <w:rFonts w:hint="eastAsia"/>
          <w:lang w:val="en-GB"/>
        </w:rPr>
        <w:t>与《公约》第</w:t>
      </w:r>
      <w:r w:rsidRPr="009A7091">
        <w:rPr>
          <w:lang w:val="en-GB"/>
        </w:rPr>
        <w:t>1</w:t>
      </w:r>
      <w:r w:rsidRPr="009A7091">
        <w:rPr>
          <w:rFonts w:hint="eastAsia"/>
          <w:lang w:val="en-GB"/>
        </w:rPr>
        <w:t>和</w:t>
      </w:r>
      <w:r w:rsidRPr="009A7091">
        <w:rPr>
          <w:lang w:val="en-GB"/>
        </w:rPr>
        <w:t>4</w:t>
      </w:r>
      <w:r w:rsidRPr="009A7091">
        <w:rPr>
          <w:rFonts w:hint="eastAsia"/>
          <w:lang w:val="en-GB"/>
        </w:rPr>
        <w:t>条不相符。委员会感到特别关切的是，将酷刑视为轻罪，规定的处罚与行为的严重程度不相称，并可以予以特赦和适用法定时效。委员会还感到关切的是，仅限于对下令实施或实施酷刑行为的人进行处罚，并没有规定对酷刑行为共谋者进行处罚</w:t>
      </w:r>
      <w:r w:rsidRPr="009A7091">
        <w:rPr>
          <w:rFonts w:hint="eastAsia"/>
          <w:lang w:val="en-GB"/>
        </w:rPr>
        <w:t>(</w:t>
      </w:r>
      <w:r w:rsidRPr="009A7091">
        <w:rPr>
          <w:rFonts w:hint="eastAsia"/>
          <w:lang w:val="en-GB"/>
        </w:rPr>
        <w:t>第</w:t>
      </w:r>
      <w:r w:rsidRPr="009A7091">
        <w:rPr>
          <w:lang w:val="en-GB"/>
        </w:rPr>
        <w:t>1</w:t>
      </w:r>
      <w:r w:rsidRPr="009A7091">
        <w:rPr>
          <w:rFonts w:hint="eastAsia"/>
          <w:lang w:val="en-GB"/>
        </w:rPr>
        <w:t>和</w:t>
      </w:r>
      <w:r w:rsidRPr="009A7091">
        <w:rPr>
          <w:lang w:val="en-GB"/>
        </w:rPr>
        <w:t>4</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rFonts w:eastAsia="SimHei"/>
          <w:lang w:val="en-GB"/>
        </w:rPr>
        <w:t xml:space="preserve">10.  </w:t>
      </w:r>
      <w:r w:rsidRPr="009A7091">
        <w:rPr>
          <w:rFonts w:eastAsia="SimHei" w:hAnsi="SimHei"/>
          <w:lang w:val="en-GB"/>
        </w:rPr>
        <w:t>委员会敦促缔约国通过包括《公约》第</w:t>
      </w:r>
      <w:r w:rsidRPr="009A7091">
        <w:rPr>
          <w:rFonts w:eastAsia="SimHei"/>
          <w:lang w:val="en-GB"/>
        </w:rPr>
        <w:t>1</w:t>
      </w:r>
      <w:r w:rsidRPr="009A7091">
        <w:rPr>
          <w:rFonts w:eastAsia="SimHei" w:hAnsi="SimHei"/>
          <w:lang w:val="en-GB"/>
        </w:rPr>
        <w:t>条所载的所有内容的酷刑定义；确保依据《公约》第</w:t>
      </w:r>
      <w:r w:rsidRPr="009A7091">
        <w:rPr>
          <w:rFonts w:eastAsia="SimHei"/>
          <w:lang w:val="en-GB"/>
        </w:rPr>
        <w:t>4(2)</w:t>
      </w:r>
      <w:r w:rsidRPr="009A7091">
        <w:rPr>
          <w:rFonts w:eastAsia="SimHei" w:hAnsi="SimHei"/>
          <w:lang w:val="en-GB"/>
        </w:rPr>
        <w:t>条规定，将酷刑定为罪行，按酷刑罪行的严重程度对罪行处以相应的惩处；不得予以特赦或赦免。缔约国也应确保将酷刑定义的适用范围也包括实施酷刑、试图实施酷刑或唆使、同意或默许酷刑行为的任何人。在这一方面，委员会提请注意委员会关于缔约国执行第</w:t>
      </w:r>
      <w:r w:rsidRPr="009A7091">
        <w:rPr>
          <w:rFonts w:eastAsia="SimHei"/>
          <w:lang w:val="en-GB"/>
        </w:rPr>
        <w:t>2</w:t>
      </w:r>
      <w:r w:rsidRPr="009A7091">
        <w:rPr>
          <w:rFonts w:eastAsia="SimHei" w:hAnsi="SimHei"/>
          <w:lang w:val="en-GB"/>
        </w:rPr>
        <w:t>条的第</w:t>
      </w:r>
      <w:r w:rsidRPr="009A7091">
        <w:rPr>
          <w:rFonts w:eastAsia="SimHei"/>
          <w:lang w:val="en-GB"/>
        </w:rPr>
        <w:t>2</w:t>
      </w:r>
      <w:r w:rsidRPr="009A7091">
        <w:rPr>
          <w:rFonts w:eastAsia="SimHei" w:hAnsi="SimHei"/>
          <w:lang w:val="en-GB"/>
        </w:rPr>
        <w:t>号一般性意见</w:t>
      </w:r>
      <w:r w:rsidRPr="009A7091">
        <w:rPr>
          <w:rFonts w:eastAsia="SimHei"/>
          <w:lang w:val="en-GB"/>
        </w:rPr>
        <w:t>(2007</w:t>
      </w:r>
      <w:r w:rsidRPr="009A7091">
        <w:rPr>
          <w:rFonts w:eastAsia="SimHei" w:hAnsi="SimHei"/>
          <w:lang w:val="en-GB"/>
        </w:rPr>
        <w:t>年</w:t>
      </w:r>
      <w:r w:rsidRPr="009A7091">
        <w:rPr>
          <w:rFonts w:eastAsia="SimHei"/>
          <w:lang w:val="en-GB"/>
        </w:rPr>
        <w:t>)</w:t>
      </w:r>
      <w:r w:rsidRPr="009A7091">
        <w:rPr>
          <w:rFonts w:eastAsia="SimHei" w:hAnsi="SimHei"/>
          <w:lang w:val="en-GB"/>
        </w:rPr>
        <w:t>。一般性意见指出，国内法中的定义若与《公约》中的定义有重大差距，就会出现实际或可能的漏洞，从而导致有罪不罚现象</w:t>
      </w:r>
      <w:r w:rsidRPr="009A7091">
        <w:rPr>
          <w:rFonts w:eastAsia="SimHei"/>
          <w:lang w:val="en-GB"/>
        </w:rPr>
        <w:t>(</w:t>
      </w:r>
      <w:r w:rsidRPr="009A7091">
        <w:rPr>
          <w:rFonts w:eastAsia="SimHei" w:hAnsi="SimHei"/>
          <w:lang w:val="en-GB"/>
        </w:rPr>
        <w:t>第</w:t>
      </w:r>
      <w:r w:rsidRPr="009A7091">
        <w:rPr>
          <w:rFonts w:eastAsia="SimHei"/>
          <w:lang w:val="en-GB"/>
        </w:rPr>
        <w:t>9</w:t>
      </w:r>
      <w:r w:rsidRPr="009A7091">
        <w:rPr>
          <w:rFonts w:eastAsia="SimHei" w:hAnsi="SimHei"/>
          <w:lang w:val="en-GB"/>
        </w:rPr>
        <w:t>段</w:t>
      </w:r>
      <w:r w:rsidRPr="009A7091">
        <w:rPr>
          <w:rFonts w:eastAsia="SimHei"/>
          <w:lang w:val="en-GB"/>
        </w:rPr>
        <w:t>)</w:t>
      </w:r>
      <w:r w:rsidRPr="009A7091">
        <w:rPr>
          <w:rFonts w:eastAsia="SimHei" w:hAnsi="SimHei"/>
          <w:lang w:val="en-GB"/>
        </w:rPr>
        <w:t>。委员会建议缔约国采取措施，在《刑法》中纳入在酷刑罪行上不适用法定时效的条款。</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绝对禁止酷刑</w:t>
      </w:r>
    </w:p>
    <w:p w:rsidR="009A7091" w:rsidRPr="009A7091" w:rsidRDefault="009A7091" w:rsidP="009A7091">
      <w:pPr>
        <w:pStyle w:val="SingleTxtGC"/>
        <w:rPr>
          <w:lang w:val="en-GB"/>
        </w:rPr>
      </w:pPr>
      <w:r w:rsidRPr="009A7091">
        <w:rPr>
          <w:lang w:val="en-GB"/>
        </w:rPr>
        <w:t>11</w:t>
      </w:r>
      <w:r>
        <w:rPr>
          <w:lang w:val="en-GB"/>
        </w:rPr>
        <w:t xml:space="preserve">.  </w:t>
      </w:r>
      <w:r w:rsidRPr="009A7091">
        <w:rPr>
          <w:rFonts w:hint="eastAsia"/>
          <w:lang w:val="en-GB"/>
        </w:rPr>
        <w:t>委员会对在缔约国的法律中没有明确规定禁止酷刑是绝对的、不可克减的条款感到关切。委员会注意到缔约国《刑法》第</w:t>
      </w:r>
      <w:r w:rsidRPr="009A7091">
        <w:rPr>
          <w:lang w:val="en-GB"/>
        </w:rPr>
        <w:t>61</w:t>
      </w:r>
      <w:r w:rsidRPr="009A7091">
        <w:rPr>
          <w:rFonts w:hint="eastAsia"/>
          <w:lang w:val="en-GB"/>
        </w:rPr>
        <w:t>条规定，即，一个人如果是服从主管机构发出的根据法律必须服从的命令，就不应追究该人的刑事责任，除非命令是非法的。委员会对缺乏关于下述情况的信息感到关切：是否存在保护下属免受报复的机制或程序，以使下属能够在实践中拒绝服从非法命令</w:t>
      </w:r>
      <w:r w:rsidRPr="009A7091">
        <w:rPr>
          <w:lang w:val="en-GB"/>
        </w:rPr>
        <w:t>(</w:t>
      </w:r>
      <w:r w:rsidRPr="009A7091">
        <w:rPr>
          <w:rFonts w:hint="eastAsia"/>
          <w:lang w:val="en-GB"/>
        </w:rPr>
        <w:t>第</w:t>
      </w:r>
      <w:r w:rsidRPr="009A7091">
        <w:rPr>
          <w:lang w:val="en-GB"/>
        </w:rPr>
        <w:t>2</w:t>
      </w:r>
      <w:r w:rsidRPr="009A7091">
        <w:rPr>
          <w:rFonts w:hint="eastAsia"/>
          <w:lang w:val="en-GB"/>
        </w:rPr>
        <w:t>条</w:t>
      </w:r>
      <w:r w:rsidRPr="009A7091">
        <w:rPr>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rFonts w:eastAsia="SimHei"/>
          <w:lang w:val="en-GB"/>
        </w:rPr>
        <w:t xml:space="preserve">12.  </w:t>
      </w:r>
      <w:r w:rsidRPr="009A7091">
        <w:rPr>
          <w:rFonts w:eastAsia="SimHei" w:hAnsi="SimHei"/>
          <w:lang w:val="en-GB"/>
        </w:rPr>
        <w:t>缔约国应确保将绝对禁止酷刑原则纳入缔约国法律，并根据《公约》第</w:t>
      </w:r>
      <w:r w:rsidRPr="009A7091">
        <w:rPr>
          <w:rFonts w:eastAsia="SimHei"/>
          <w:lang w:val="en-GB"/>
        </w:rPr>
        <w:t>2</w:t>
      </w:r>
      <w:r w:rsidRPr="009A7091">
        <w:rPr>
          <w:rFonts w:eastAsia="SimHei" w:hAnsi="SimHei"/>
          <w:lang w:val="en-GB"/>
        </w:rPr>
        <w:t>条第</w:t>
      </w:r>
      <w:r w:rsidRPr="009A7091">
        <w:rPr>
          <w:rFonts w:eastAsia="SimHei"/>
          <w:lang w:val="en-GB"/>
        </w:rPr>
        <w:t>2</w:t>
      </w:r>
      <w:r w:rsidRPr="009A7091">
        <w:rPr>
          <w:rFonts w:eastAsia="SimHei" w:hAnsi="SimHei"/>
          <w:lang w:val="en-GB"/>
        </w:rPr>
        <w:t>款严格实行这一原则。缔约国还应确保上级官员的命令不得作为施行酷刑的理由。为此，建立一个保护拒绝服从这样的命令的下属的机制，并确保告知所有执法人员禁止服从非法命令，并告知他们存在保护机制。</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难民与不驱回</w:t>
      </w:r>
    </w:p>
    <w:p w:rsidR="009A7091" w:rsidRPr="009A7091" w:rsidRDefault="009A7091" w:rsidP="009A7091">
      <w:pPr>
        <w:pStyle w:val="SingleTxtGC"/>
        <w:rPr>
          <w:lang w:val="en-GB"/>
        </w:rPr>
      </w:pPr>
      <w:r w:rsidRPr="009A7091">
        <w:rPr>
          <w:lang w:val="en-GB"/>
        </w:rPr>
        <w:t>13</w:t>
      </w:r>
      <w:r>
        <w:rPr>
          <w:lang w:val="en-GB"/>
        </w:rPr>
        <w:t xml:space="preserve">.  </w:t>
      </w:r>
      <w:r w:rsidRPr="009A7091">
        <w:rPr>
          <w:rFonts w:hint="eastAsia"/>
          <w:lang w:val="en-GB"/>
        </w:rPr>
        <w:t>委员会对缔约国为收容人数极大的逃避邻国武装冲突的难民所做努力表示赞赏，与此同时委员会对难民营的生活条件可能与虐待无异感到关切。委员会也注意到代表团关于在实践中不驱回原则获得遵守的说明，但是委员会仍然对关于边境政策相互矛盾的报告感到关切。在这方面，委员会关切地注意到缔约国不收容逃避叙利亚冲突的巴勒斯坦难民的政策。委员会也注意到在没有履行必要的个性化程序的情况下发生了几起将这样的人驱回叙利亚的事例。委员会也感到关切的是，报告表明，缔约国参与了在反恐战争背景下的“非常规引渡”</w:t>
      </w:r>
      <w:r w:rsidRPr="009A7091">
        <w:rPr>
          <w:lang w:val="en-GB"/>
        </w:rPr>
        <w:t>(</w:t>
      </w:r>
      <w:r w:rsidRPr="009A7091">
        <w:rPr>
          <w:rFonts w:hint="eastAsia"/>
          <w:lang w:val="en-GB"/>
        </w:rPr>
        <w:t>第</w:t>
      </w:r>
      <w:r w:rsidRPr="009A7091">
        <w:rPr>
          <w:lang w:val="en-GB"/>
        </w:rPr>
        <w:t>3</w:t>
      </w:r>
      <w:r w:rsidRPr="009A7091">
        <w:rPr>
          <w:rFonts w:hint="eastAsia"/>
          <w:lang w:val="en-GB"/>
        </w:rPr>
        <w:t>、</w:t>
      </w:r>
      <w:r w:rsidRPr="009A7091">
        <w:rPr>
          <w:lang w:val="en-GB"/>
        </w:rPr>
        <w:t>12</w:t>
      </w:r>
      <w:r w:rsidRPr="009A7091">
        <w:rPr>
          <w:rFonts w:hint="eastAsia"/>
          <w:lang w:val="en-GB"/>
        </w:rPr>
        <w:t>及</w:t>
      </w:r>
      <w:r w:rsidRPr="009A7091">
        <w:rPr>
          <w:lang w:val="en-GB"/>
        </w:rPr>
        <w:t>13</w:t>
      </w:r>
      <w:r w:rsidRPr="009A7091">
        <w:rPr>
          <w:rFonts w:hint="eastAsia"/>
          <w:lang w:val="en-GB"/>
        </w:rPr>
        <w:t>条</w:t>
      </w:r>
      <w:r w:rsidRPr="009A7091">
        <w:rPr>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lang w:val="en-GB"/>
        </w:rPr>
        <w:t>14</w:t>
      </w:r>
      <w:r>
        <w:rPr>
          <w:lang w:val="en-GB"/>
        </w:rPr>
        <w:t xml:space="preserve">.  </w:t>
      </w:r>
      <w:r w:rsidRPr="009A7091">
        <w:rPr>
          <w:rFonts w:eastAsia="SimHei" w:hAnsi="SimHei"/>
          <w:lang w:val="en-GB"/>
        </w:rPr>
        <w:t>缔约国应：</w:t>
      </w:r>
    </w:p>
    <w:p w:rsidR="009A7091" w:rsidRPr="009A7091" w:rsidRDefault="009A7091" w:rsidP="00B73525">
      <w:pPr>
        <w:pStyle w:val="SingleTxtGC"/>
        <w:numPr>
          <w:ilvl w:val="0"/>
          <w:numId w:val="8"/>
        </w:numPr>
        <w:tabs>
          <w:tab w:val="clear" w:pos="2426"/>
          <w:tab w:val="left" w:pos="2427"/>
        </w:tabs>
        <w:rPr>
          <w:rFonts w:eastAsia="SimHei"/>
          <w:lang w:val="en-GB"/>
        </w:rPr>
      </w:pPr>
      <w:r w:rsidRPr="009A7091">
        <w:rPr>
          <w:rFonts w:eastAsia="SimHei" w:hAnsi="SimHei"/>
          <w:lang w:val="en-GB"/>
        </w:rPr>
        <w:t>采取有效措施改善难民营的生活条件；</w:t>
      </w:r>
    </w:p>
    <w:p w:rsidR="009A7091" w:rsidRPr="009A7091" w:rsidRDefault="009A7091" w:rsidP="00B73525">
      <w:pPr>
        <w:pStyle w:val="SingleTxtGC"/>
        <w:numPr>
          <w:ilvl w:val="0"/>
          <w:numId w:val="8"/>
        </w:numPr>
        <w:tabs>
          <w:tab w:val="clear" w:pos="2426"/>
          <w:tab w:val="left" w:pos="2427"/>
        </w:tabs>
        <w:rPr>
          <w:rFonts w:eastAsia="SimHei"/>
          <w:lang w:val="en-GB"/>
        </w:rPr>
      </w:pPr>
      <w:r w:rsidRPr="009A7091">
        <w:rPr>
          <w:rFonts w:eastAsia="SimHei" w:hAnsi="SimHei"/>
          <w:lang w:val="en-GB"/>
        </w:rPr>
        <w:t>根据《公约》第</w:t>
      </w:r>
      <w:r w:rsidRPr="009A7091">
        <w:rPr>
          <w:rFonts w:eastAsia="SimHei"/>
          <w:lang w:val="en-GB"/>
        </w:rPr>
        <w:t>3</w:t>
      </w:r>
      <w:r w:rsidRPr="009A7091">
        <w:rPr>
          <w:rFonts w:eastAsia="SimHei" w:hAnsi="SimHei"/>
          <w:lang w:val="en-GB"/>
        </w:rPr>
        <w:t>条，制订与国际标准相符的关于庇护的综合性法律，加强国内法律框架；</w:t>
      </w:r>
    </w:p>
    <w:p w:rsidR="009A7091" w:rsidRPr="009A7091" w:rsidRDefault="009A7091" w:rsidP="00B73525">
      <w:pPr>
        <w:pStyle w:val="SingleTxtGC"/>
        <w:numPr>
          <w:ilvl w:val="0"/>
          <w:numId w:val="8"/>
        </w:numPr>
        <w:tabs>
          <w:tab w:val="clear" w:pos="2426"/>
          <w:tab w:val="left" w:pos="2427"/>
        </w:tabs>
        <w:rPr>
          <w:rFonts w:eastAsia="SimHei"/>
          <w:lang w:val="en-GB"/>
        </w:rPr>
      </w:pPr>
      <w:r w:rsidRPr="009A7091">
        <w:rPr>
          <w:rFonts w:eastAsia="SimHei" w:hAnsi="SimHei"/>
          <w:lang w:val="en-GB"/>
        </w:rPr>
        <w:t>废除不收容逃避叙利亚冲突的巴勒斯坦难民的政策，如果他们已经越过边界，不要将他们驱回叙利亚；</w:t>
      </w:r>
    </w:p>
    <w:p w:rsidR="009A7091" w:rsidRPr="009A7091" w:rsidRDefault="009A7091" w:rsidP="00B73525">
      <w:pPr>
        <w:pStyle w:val="SingleTxtGC"/>
        <w:numPr>
          <w:ilvl w:val="0"/>
          <w:numId w:val="8"/>
        </w:numPr>
        <w:tabs>
          <w:tab w:val="clear" w:pos="2426"/>
          <w:tab w:val="left" w:pos="2427"/>
        </w:tabs>
        <w:rPr>
          <w:rFonts w:eastAsia="SimHei"/>
          <w:lang w:val="en-GB"/>
        </w:rPr>
      </w:pPr>
      <w:r w:rsidRPr="009A7091">
        <w:rPr>
          <w:rFonts w:eastAsia="SimHei" w:hAnsi="SimHei"/>
          <w:lang w:val="en-GB"/>
        </w:rPr>
        <w:t>确保实施不驱回程序保障，对驱逐程序中的驱回索赔给予有效补救，包括由独立司法机构对拒绝进行审查；</w:t>
      </w:r>
    </w:p>
    <w:p w:rsidR="009A7091" w:rsidRPr="009A7091" w:rsidRDefault="009A7091" w:rsidP="00B73525">
      <w:pPr>
        <w:pStyle w:val="SingleTxtGC"/>
        <w:numPr>
          <w:ilvl w:val="0"/>
          <w:numId w:val="8"/>
        </w:numPr>
        <w:tabs>
          <w:tab w:val="clear" w:pos="2426"/>
          <w:tab w:val="left" w:pos="2427"/>
        </w:tabs>
        <w:rPr>
          <w:rFonts w:eastAsia="SimHei"/>
          <w:bCs/>
          <w:lang w:val="en-GB"/>
        </w:rPr>
      </w:pPr>
      <w:r w:rsidRPr="009A7091">
        <w:rPr>
          <w:rFonts w:eastAsia="SimHei" w:hAnsi="SimHei"/>
          <w:bCs/>
          <w:lang w:val="en-GB"/>
        </w:rPr>
        <w:t>确保在缔约国控制的领土上没有人在任何时间成为</w:t>
      </w:r>
      <w:r>
        <w:rPr>
          <w:rFonts w:eastAsia="SimHei" w:hint="eastAsia"/>
          <w:bCs/>
          <w:lang w:val="en-GB"/>
        </w:rPr>
        <w:t>“</w:t>
      </w:r>
      <w:r w:rsidRPr="009A7091">
        <w:rPr>
          <w:rFonts w:eastAsia="SimHei" w:hAnsi="SimHei"/>
          <w:bCs/>
          <w:lang w:val="en-GB"/>
        </w:rPr>
        <w:t>非常规引渡</w:t>
      </w:r>
      <w:r>
        <w:rPr>
          <w:rFonts w:eastAsia="SimHei" w:hAnsi="SimHei" w:hint="eastAsia"/>
          <w:bCs/>
          <w:lang w:val="en-GB"/>
        </w:rPr>
        <w:t>”</w:t>
      </w:r>
      <w:r w:rsidRPr="009A7091">
        <w:rPr>
          <w:rFonts w:eastAsia="SimHei" w:hAnsi="SimHei"/>
          <w:bCs/>
          <w:lang w:val="en-GB"/>
        </w:rPr>
        <w:t>的对象；对缔约国可能发挥了作用的任何和所有</w:t>
      </w:r>
      <w:r>
        <w:rPr>
          <w:rFonts w:eastAsia="SimHei" w:hint="eastAsia"/>
          <w:bCs/>
          <w:lang w:val="en-GB"/>
        </w:rPr>
        <w:t>“</w:t>
      </w:r>
      <w:r w:rsidRPr="009A7091">
        <w:rPr>
          <w:rFonts w:eastAsia="SimHei" w:hAnsi="SimHei"/>
          <w:bCs/>
          <w:lang w:val="en-GB"/>
        </w:rPr>
        <w:t>非常规引渡</w:t>
      </w:r>
      <w:r>
        <w:rPr>
          <w:rFonts w:eastAsia="SimHei" w:hAnsi="SimHei" w:hint="eastAsia"/>
          <w:bCs/>
          <w:lang w:val="en-GB"/>
        </w:rPr>
        <w:t>”</w:t>
      </w:r>
      <w:r w:rsidRPr="009A7091">
        <w:rPr>
          <w:rFonts w:eastAsia="SimHei" w:hAnsi="SimHei"/>
          <w:bCs/>
          <w:lang w:val="en-GB"/>
        </w:rPr>
        <w:t>案件进行有效的、公正的调查；将案件事实公之于众。缔约国也应该起诉和惩罚对这种引渡负责的人，向受害者提供赔偿。</w:t>
      </w:r>
    </w:p>
    <w:p w:rsidR="009A7091" w:rsidRPr="009A7091" w:rsidRDefault="009A7091" w:rsidP="00B73525">
      <w:pPr>
        <w:pStyle w:val="SingleTxtGC"/>
        <w:numPr>
          <w:ilvl w:val="0"/>
          <w:numId w:val="8"/>
        </w:numPr>
        <w:tabs>
          <w:tab w:val="clear" w:pos="2426"/>
          <w:tab w:val="left" w:pos="2427"/>
        </w:tabs>
        <w:rPr>
          <w:lang w:val="en-GB"/>
        </w:rPr>
      </w:pPr>
      <w:r w:rsidRPr="009A7091">
        <w:rPr>
          <w:rFonts w:eastAsia="SimHei" w:hAnsi="SimHei"/>
          <w:lang w:val="en-GB"/>
        </w:rPr>
        <w:t>考虑批准</w:t>
      </w:r>
      <w:r w:rsidRPr="009A7091">
        <w:rPr>
          <w:rFonts w:eastAsia="SimHei"/>
          <w:lang w:val="en-GB"/>
        </w:rPr>
        <w:t>1951</w:t>
      </w:r>
      <w:r w:rsidRPr="009A7091">
        <w:rPr>
          <w:rFonts w:eastAsia="SimHei" w:hAnsi="SimHei"/>
          <w:lang w:val="en-GB"/>
        </w:rPr>
        <w:t>年《关于难民地位的公约》、</w:t>
      </w:r>
      <w:r w:rsidRPr="009A7091">
        <w:rPr>
          <w:rFonts w:eastAsia="SimHei"/>
          <w:lang w:val="en-GB"/>
        </w:rPr>
        <w:t>1967</w:t>
      </w:r>
      <w:r w:rsidRPr="009A7091">
        <w:rPr>
          <w:rFonts w:eastAsia="SimHei" w:hAnsi="SimHei"/>
          <w:lang w:val="en-GB"/>
        </w:rPr>
        <w:t>年《关于难民地位的议定书》、</w:t>
      </w:r>
      <w:r w:rsidRPr="009A7091">
        <w:rPr>
          <w:rFonts w:eastAsia="SimHei"/>
          <w:lang w:val="en-GB"/>
        </w:rPr>
        <w:t>1954</w:t>
      </w:r>
      <w:r w:rsidRPr="009A7091">
        <w:rPr>
          <w:rFonts w:eastAsia="SimHei" w:hAnsi="SimHei"/>
          <w:lang w:val="en-GB"/>
        </w:rPr>
        <w:t>年《关于无国籍人地位的公约》及</w:t>
      </w:r>
      <w:r w:rsidRPr="009A7091">
        <w:rPr>
          <w:rFonts w:eastAsia="SimHei"/>
          <w:lang w:val="en-GB"/>
        </w:rPr>
        <w:t>1961</w:t>
      </w:r>
      <w:r w:rsidRPr="009A7091">
        <w:rPr>
          <w:rFonts w:eastAsia="SimHei" w:hAnsi="SimHei"/>
          <w:lang w:val="en-GB"/>
        </w:rPr>
        <w:t>年《减少无国籍状态公约》</w:t>
      </w:r>
      <w:r>
        <w:rPr>
          <w:rFonts w:eastAsia="SimHei" w:hAnsi="SimHei" w:hint="eastAsia"/>
          <w:lang w:val="en-GB"/>
        </w:rPr>
        <w:t>。</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撤销国籍或公民身份证号</w:t>
      </w:r>
    </w:p>
    <w:p w:rsidR="009A7091" w:rsidRPr="009A7091" w:rsidRDefault="009A7091" w:rsidP="009A7091">
      <w:pPr>
        <w:pStyle w:val="SingleTxtGC"/>
        <w:rPr>
          <w:lang w:val="en-GB"/>
        </w:rPr>
      </w:pPr>
      <w:r w:rsidRPr="009A7091">
        <w:rPr>
          <w:lang w:val="en-GB"/>
        </w:rPr>
        <w:t>15</w:t>
      </w:r>
      <w:r>
        <w:rPr>
          <w:lang w:val="en-GB"/>
        </w:rPr>
        <w:t xml:space="preserve">.  </w:t>
      </w:r>
      <w:r w:rsidRPr="009A7091">
        <w:rPr>
          <w:rFonts w:hint="eastAsia"/>
          <w:lang w:val="en-GB"/>
        </w:rPr>
        <w:t>尽管代表团做出了解释，但是委员会仍然感到关切的是，报告显示，任意撤销巴勒斯坦裔约旦人的公民身份或公民身份证号码，致使他们面临被非法驱逐的危险，损害了他们的权利，特别是受教育和获得医疗服务的权利</w:t>
      </w:r>
      <w:r w:rsidRPr="009A7091">
        <w:rPr>
          <w:rFonts w:hint="eastAsia"/>
          <w:lang w:val="en-GB"/>
        </w:rPr>
        <w:t>(</w:t>
      </w:r>
      <w:r w:rsidRPr="009A7091">
        <w:rPr>
          <w:rFonts w:hint="eastAsia"/>
          <w:lang w:val="en-GB"/>
        </w:rPr>
        <w:t>第</w:t>
      </w:r>
      <w:r w:rsidRPr="009A7091">
        <w:rPr>
          <w:lang w:val="en-GB"/>
        </w:rPr>
        <w:t>3</w:t>
      </w:r>
      <w:r w:rsidRPr="009A7091">
        <w:rPr>
          <w:rFonts w:hint="eastAsia"/>
          <w:lang w:val="en-GB"/>
        </w:rPr>
        <w:t>和</w:t>
      </w:r>
      <w:r w:rsidRPr="009A7091">
        <w:rPr>
          <w:lang w:val="en-GB"/>
        </w:rPr>
        <w:t>16</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rFonts w:eastAsia="SimHei"/>
          <w:lang w:val="en-GB"/>
        </w:rPr>
        <w:t xml:space="preserve">16.  </w:t>
      </w:r>
      <w:r w:rsidRPr="009A7091">
        <w:rPr>
          <w:rFonts w:eastAsia="SimHei" w:hAnsi="SimHei"/>
          <w:lang w:val="en-GB"/>
        </w:rPr>
        <w:t>委员会重申先前的建议</w:t>
      </w:r>
      <w:r w:rsidRPr="009A7091">
        <w:rPr>
          <w:rFonts w:eastAsia="SimHei"/>
          <w:lang w:val="en-GB"/>
        </w:rPr>
        <w:t>(CAT/C/JOR/CO/2</w:t>
      </w:r>
      <w:r w:rsidRPr="009A7091">
        <w:rPr>
          <w:rFonts w:eastAsia="SimHei" w:hAnsi="SimHei"/>
          <w:lang w:val="en-GB"/>
        </w:rPr>
        <w:t>，第</w:t>
      </w:r>
      <w:r w:rsidRPr="009A7091">
        <w:rPr>
          <w:rFonts w:eastAsia="SimHei"/>
          <w:lang w:val="en-GB"/>
        </w:rPr>
        <w:t>24</w:t>
      </w:r>
      <w:r w:rsidRPr="009A7091">
        <w:rPr>
          <w:rFonts w:eastAsia="SimHei" w:hAnsi="SimHei"/>
          <w:lang w:val="en-GB"/>
        </w:rPr>
        <w:t>段</w:t>
      </w:r>
      <w:r w:rsidRPr="009A7091">
        <w:rPr>
          <w:rFonts w:eastAsia="SimHei"/>
          <w:lang w:val="en-GB"/>
        </w:rPr>
        <w:t>)</w:t>
      </w:r>
      <w:r w:rsidRPr="009A7091">
        <w:rPr>
          <w:rFonts w:eastAsia="SimHei" w:hAnsi="SimHei"/>
          <w:lang w:val="en-GB"/>
        </w:rPr>
        <w:t>，即，停止任意撤销巴勒斯坦裔约旦人的公民身份证号做法。缔约国还必须确保撤销国籍的决定由主管当局负责作出，遵守相关国际标准，包括有关人士享有被告知决定和对决定提出质疑的权利。</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基本法律保障</w:t>
      </w:r>
    </w:p>
    <w:p w:rsidR="009A7091" w:rsidRPr="009A7091" w:rsidRDefault="009A7091" w:rsidP="009A7091">
      <w:pPr>
        <w:pStyle w:val="SingleTxtGC"/>
        <w:rPr>
          <w:lang w:val="en-GB"/>
        </w:rPr>
      </w:pPr>
      <w:r w:rsidRPr="009A7091">
        <w:rPr>
          <w:lang w:val="en-GB"/>
        </w:rPr>
        <w:t>17</w:t>
      </w:r>
      <w:r>
        <w:rPr>
          <w:lang w:val="en-GB"/>
        </w:rPr>
        <w:t xml:space="preserve">.  </w:t>
      </w:r>
      <w:r w:rsidRPr="009A7091">
        <w:rPr>
          <w:rFonts w:hint="eastAsia"/>
          <w:lang w:val="en-GB"/>
        </w:rPr>
        <w:t>委员会注意到，在《刑事诉讼法》第</w:t>
      </w:r>
      <w:r w:rsidRPr="009A7091">
        <w:rPr>
          <w:lang w:val="en-GB"/>
        </w:rPr>
        <w:t>100</w:t>
      </w:r>
      <w:r w:rsidRPr="009A7091">
        <w:rPr>
          <w:rFonts w:hint="eastAsia"/>
          <w:lang w:val="en-GB"/>
        </w:rPr>
        <w:t>和</w:t>
      </w:r>
      <w:r w:rsidRPr="009A7091">
        <w:rPr>
          <w:lang w:val="en-GB"/>
        </w:rPr>
        <w:t>113</w:t>
      </w:r>
      <w:r w:rsidRPr="009A7091">
        <w:rPr>
          <w:rFonts w:hint="eastAsia"/>
          <w:lang w:val="en-GB"/>
        </w:rPr>
        <w:t>条中规定了程序保障。然而，委员会感到遗憾的是，缺少关于在被逮捕之后立即与律师联系的权利的明确规定；《刑事诉讼法》第</w:t>
      </w:r>
      <w:r w:rsidRPr="009A7091">
        <w:rPr>
          <w:lang w:val="en-GB"/>
        </w:rPr>
        <w:t>63</w:t>
      </w:r>
      <w:r w:rsidRPr="009A7091">
        <w:rPr>
          <w:rFonts w:hint="eastAsia"/>
          <w:lang w:val="en-GB"/>
        </w:rPr>
        <w:t>(</w:t>
      </w:r>
      <w:r w:rsidRPr="009A7091">
        <w:rPr>
          <w:lang w:val="en-GB"/>
        </w:rPr>
        <w:t>2</w:t>
      </w:r>
      <w:r w:rsidRPr="009A7091">
        <w:rPr>
          <w:rFonts w:hint="eastAsia"/>
          <w:lang w:val="en-GB"/>
        </w:rPr>
        <w:t>)</w:t>
      </w:r>
      <w:r w:rsidRPr="009A7091">
        <w:rPr>
          <w:rFonts w:hint="eastAsia"/>
          <w:lang w:val="en-GB"/>
        </w:rPr>
        <w:t>和</w:t>
      </w:r>
      <w:r w:rsidRPr="009A7091">
        <w:rPr>
          <w:lang w:val="en-GB"/>
        </w:rPr>
        <w:t>64</w:t>
      </w:r>
      <w:r w:rsidRPr="009A7091">
        <w:rPr>
          <w:rFonts w:hint="eastAsia"/>
          <w:lang w:val="en-GB"/>
        </w:rPr>
        <w:t>(</w:t>
      </w:r>
      <w:r w:rsidRPr="009A7091">
        <w:rPr>
          <w:lang w:val="en-GB"/>
        </w:rPr>
        <w:t>3</w:t>
      </w:r>
      <w:r w:rsidRPr="009A7091">
        <w:rPr>
          <w:rFonts w:hint="eastAsia"/>
          <w:lang w:val="en-GB"/>
        </w:rPr>
        <w:t>)</w:t>
      </w:r>
      <w:r w:rsidRPr="009A7091">
        <w:rPr>
          <w:rFonts w:hint="eastAsia"/>
          <w:lang w:val="en-GB"/>
        </w:rPr>
        <w:t>条允许“在紧急案件上”在没有律师在场的情况下审讯被拘留者；《刑事诉讼法》第</w:t>
      </w:r>
      <w:r w:rsidRPr="009A7091">
        <w:rPr>
          <w:lang w:val="en-GB"/>
        </w:rPr>
        <w:t>66</w:t>
      </w:r>
      <w:r w:rsidRPr="009A7091">
        <w:rPr>
          <w:rFonts w:hint="eastAsia"/>
          <w:lang w:val="en-GB"/>
        </w:rPr>
        <w:t>(</w:t>
      </w:r>
      <w:r w:rsidRPr="009A7091">
        <w:rPr>
          <w:lang w:val="en-GB"/>
        </w:rPr>
        <w:t>1</w:t>
      </w:r>
      <w:r w:rsidRPr="009A7091">
        <w:rPr>
          <w:rFonts w:hint="eastAsia"/>
          <w:lang w:val="en-GB"/>
        </w:rPr>
        <w:t>)</w:t>
      </w:r>
      <w:r w:rsidRPr="009A7091">
        <w:rPr>
          <w:rFonts w:hint="eastAsia"/>
          <w:lang w:val="en-GB"/>
        </w:rPr>
        <w:t>条规定允许检察官禁止与被拘留者通信的时间可以长达</w:t>
      </w:r>
      <w:r w:rsidRPr="009A7091">
        <w:rPr>
          <w:lang w:val="en-GB"/>
        </w:rPr>
        <w:t>10</w:t>
      </w:r>
      <w:r w:rsidRPr="009A7091">
        <w:rPr>
          <w:rFonts w:hint="eastAsia"/>
          <w:lang w:val="en-GB"/>
        </w:rPr>
        <w:t>天，而且可以延长。委员会对缔约国未能确保实施这些和其他基本法律保障措施以防止酷刑和虐待感到关切。在这方面，委员会也感到关切的是，有持续报告称，被拘留者，特别是在情报总局和公安局设施中的被拘留者经常被剥夺及时与律师联系和获得医生医治的权利及通知他们选择的人的权利。委员会还感到关切的是，据指控称，缔约国未遵守在</w:t>
      </w:r>
      <w:r w:rsidRPr="009A7091">
        <w:rPr>
          <w:lang w:val="en-GB"/>
        </w:rPr>
        <w:t>24</w:t>
      </w:r>
      <w:r w:rsidRPr="009A7091">
        <w:rPr>
          <w:rFonts w:hint="eastAsia"/>
          <w:lang w:val="en-GB"/>
        </w:rPr>
        <w:t>小时内将被拘留者提交主管当局的时限，未能确保对客户与律师的磋商保密</w:t>
      </w:r>
      <w:r w:rsidRPr="009A7091">
        <w:rPr>
          <w:lang w:val="en-GB"/>
        </w:rPr>
        <w:t>(</w:t>
      </w:r>
      <w:r w:rsidRPr="009A7091">
        <w:rPr>
          <w:rFonts w:hint="eastAsia"/>
          <w:lang w:val="en-GB"/>
        </w:rPr>
        <w:t>第</w:t>
      </w:r>
      <w:r w:rsidRPr="009A7091">
        <w:rPr>
          <w:lang w:val="en-GB"/>
        </w:rPr>
        <w:t>2</w:t>
      </w:r>
      <w:r w:rsidRPr="009A7091">
        <w:rPr>
          <w:rFonts w:hint="eastAsia"/>
          <w:lang w:val="en-GB"/>
        </w:rPr>
        <w:t>条</w:t>
      </w:r>
      <w:r w:rsidRPr="009A7091">
        <w:rPr>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rFonts w:eastAsia="SimHei"/>
          <w:lang w:val="en-GB"/>
        </w:rPr>
        <w:t xml:space="preserve">18.  </w:t>
      </w:r>
      <w:r w:rsidRPr="009A7091">
        <w:rPr>
          <w:rFonts w:eastAsia="SimHei" w:hAnsi="SimHei"/>
          <w:lang w:val="en-GB"/>
        </w:rPr>
        <w:t>缔约国应在法律和实践中确保所有被拘留者从被剥夺自由一刻起就获得所有基本法律保障，包括：毫不拖延地得到律师帮助的权利；立即获得独立医生医治的权利，不管根据主管部门的要求可能进行了任何医学检查；以他们可以理解的语言被告知被逮捕的理由和对他们提出的指控的性质；在被拘留的地方进行登记；及时将他们被逮捕的信息通知近亲或第三方；毫不拖延地将他们提交法院；以及与律师进行秘密磋商的权利。</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审前拘留</w:t>
      </w:r>
    </w:p>
    <w:p w:rsidR="009A7091" w:rsidRPr="009A7091" w:rsidRDefault="009A7091" w:rsidP="009A7091">
      <w:pPr>
        <w:pStyle w:val="SingleTxtGC"/>
        <w:rPr>
          <w:lang w:val="en-GB"/>
        </w:rPr>
      </w:pPr>
      <w:r w:rsidRPr="009A7091">
        <w:rPr>
          <w:lang w:val="en-GB"/>
        </w:rPr>
        <w:t>19</w:t>
      </w:r>
      <w:r>
        <w:rPr>
          <w:lang w:val="en-GB"/>
        </w:rPr>
        <w:t xml:space="preserve">.  </w:t>
      </w:r>
      <w:r w:rsidRPr="009A7091">
        <w:rPr>
          <w:rFonts w:hint="eastAsia"/>
          <w:lang w:val="en-GB"/>
        </w:rPr>
        <w:t>委员会对审前拘留人数多感到关切。委员会还感到关切的是，审前拘留人数多造成的后果是，没有将还押犯人与定罪囚犯系统地分开，也没有将儿童与成年人系统地分开</w:t>
      </w:r>
      <w:r w:rsidRPr="009A7091">
        <w:rPr>
          <w:rFonts w:hint="eastAsia"/>
          <w:lang w:val="en-GB"/>
        </w:rPr>
        <w:t>(</w:t>
      </w:r>
      <w:r w:rsidRPr="009A7091">
        <w:rPr>
          <w:rFonts w:hint="eastAsia"/>
          <w:lang w:val="en-GB"/>
        </w:rPr>
        <w:t>第</w:t>
      </w:r>
      <w:r w:rsidRPr="009A7091">
        <w:rPr>
          <w:lang w:val="en-GB"/>
        </w:rPr>
        <w:t>2</w:t>
      </w:r>
      <w:r w:rsidRPr="009A7091">
        <w:rPr>
          <w:rFonts w:hint="eastAsia"/>
          <w:lang w:val="en-GB"/>
        </w:rPr>
        <w:t>、</w:t>
      </w:r>
      <w:r w:rsidRPr="009A7091">
        <w:rPr>
          <w:lang w:val="en-GB"/>
        </w:rPr>
        <w:t>11</w:t>
      </w:r>
      <w:r w:rsidRPr="009A7091">
        <w:rPr>
          <w:rFonts w:hint="eastAsia"/>
          <w:lang w:val="en-GB"/>
        </w:rPr>
        <w:t>和</w:t>
      </w:r>
      <w:r w:rsidRPr="009A7091">
        <w:rPr>
          <w:lang w:val="en-GB"/>
        </w:rPr>
        <w:t>16</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rFonts w:eastAsia="SimHei"/>
          <w:lang w:val="en-GB"/>
        </w:rPr>
        <w:t xml:space="preserve">20.  </w:t>
      </w:r>
      <w:r w:rsidRPr="009A7091">
        <w:rPr>
          <w:rFonts w:eastAsia="SimHei" w:hAnsi="SimHei"/>
          <w:lang w:val="en-GB"/>
        </w:rPr>
        <w:t>委员会建议缔约国加紧努力，减少审前拘留人数，包括通过采用监禁的替代方法。缔约国还应确保在所有拘留场所将审前拘留者与被定罪的囚犯分开关押，也将未成年人与成年人分开关押。</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行政拘留</w:t>
      </w:r>
    </w:p>
    <w:p w:rsidR="009A7091" w:rsidRPr="009A7091" w:rsidRDefault="009A7091" w:rsidP="009A7091">
      <w:pPr>
        <w:pStyle w:val="SingleTxtGC"/>
        <w:rPr>
          <w:lang w:val="en-GB"/>
        </w:rPr>
      </w:pPr>
      <w:r w:rsidRPr="009A7091">
        <w:rPr>
          <w:lang w:val="en-GB"/>
        </w:rPr>
        <w:t>21</w:t>
      </w:r>
      <w:r>
        <w:rPr>
          <w:lang w:val="en-GB"/>
        </w:rPr>
        <w:t xml:space="preserve">.  </w:t>
      </w:r>
      <w:r w:rsidRPr="009A7091">
        <w:rPr>
          <w:rFonts w:hint="eastAsia"/>
          <w:lang w:val="en-GB"/>
        </w:rPr>
        <w:t>委员会对缔约国根据《预防犯罪法》</w:t>
      </w:r>
      <w:r w:rsidRPr="009A7091">
        <w:rPr>
          <w:rFonts w:hint="eastAsia"/>
          <w:lang w:val="en-GB"/>
        </w:rPr>
        <w:t>(</w:t>
      </w:r>
      <w:r w:rsidRPr="009A7091">
        <w:rPr>
          <w:lang w:val="en-GB"/>
        </w:rPr>
        <w:t>1954</w:t>
      </w:r>
      <w:r w:rsidRPr="009A7091">
        <w:rPr>
          <w:rFonts w:hint="eastAsia"/>
          <w:lang w:val="en-GB"/>
        </w:rPr>
        <w:t>年</w:t>
      </w:r>
      <w:r w:rsidRPr="009A7091">
        <w:rPr>
          <w:rFonts w:hint="eastAsia"/>
          <w:lang w:val="en-GB"/>
        </w:rPr>
        <w:t>)</w:t>
      </w:r>
      <w:r w:rsidRPr="009A7091">
        <w:rPr>
          <w:rFonts w:hint="eastAsia"/>
          <w:lang w:val="en-GB"/>
        </w:rPr>
        <w:t>继续进行行政拘留深感关切，该法允许在没有提出指控的情况下进行拘留，引起对于行政与司法部门权力分离的疑问。委员会特别关注越来越多的人被行政拘留，拘留时间长，而且在行政拘留期间被拘留者被剥夺程序保障。委员会也感到特别关切的是，在保护遭受暴力侵害的妇女和女童的借口之下，对她们进行行政拘留，以及对逃离雇主虐待的移徙工人进行行政拘留</w:t>
      </w:r>
      <w:r w:rsidRPr="009A7091">
        <w:rPr>
          <w:rFonts w:hint="eastAsia"/>
          <w:lang w:val="en-GB"/>
        </w:rPr>
        <w:t>(</w:t>
      </w:r>
      <w:r w:rsidRPr="009A7091">
        <w:rPr>
          <w:rFonts w:hint="eastAsia"/>
          <w:lang w:val="en-GB"/>
        </w:rPr>
        <w:t>第</w:t>
      </w:r>
      <w:r w:rsidRPr="009A7091">
        <w:rPr>
          <w:lang w:val="en-GB"/>
        </w:rPr>
        <w:t>1</w:t>
      </w:r>
      <w:r w:rsidRPr="009A7091">
        <w:rPr>
          <w:rFonts w:hint="eastAsia"/>
          <w:lang w:val="en-GB"/>
        </w:rPr>
        <w:t>、</w:t>
      </w:r>
      <w:r w:rsidRPr="009A7091">
        <w:rPr>
          <w:lang w:val="en-GB"/>
        </w:rPr>
        <w:t>2</w:t>
      </w:r>
      <w:r w:rsidRPr="009A7091">
        <w:rPr>
          <w:rFonts w:hint="eastAsia"/>
          <w:lang w:val="en-GB"/>
        </w:rPr>
        <w:t>、</w:t>
      </w:r>
      <w:r w:rsidRPr="009A7091">
        <w:rPr>
          <w:lang w:val="en-GB"/>
        </w:rPr>
        <w:t>11</w:t>
      </w:r>
      <w:r w:rsidRPr="009A7091">
        <w:rPr>
          <w:rFonts w:hint="eastAsia"/>
          <w:lang w:val="en-GB"/>
        </w:rPr>
        <w:t>及</w:t>
      </w:r>
      <w:r w:rsidRPr="009A7091">
        <w:rPr>
          <w:lang w:val="en-GB"/>
        </w:rPr>
        <w:t>16</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rFonts w:eastAsia="SimHei"/>
          <w:lang w:val="en-GB"/>
        </w:rPr>
        <w:t xml:space="preserve">22.  </w:t>
      </w:r>
      <w:r w:rsidRPr="009A7091">
        <w:rPr>
          <w:rFonts w:eastAsia="SimHei" w:hAnsi="SimHei"/>
          <w:lang w:val="en-GB"/>
        </w:rPr>
        <w:t>委员会重申先前的建议</w:t>
      </w:r>
      <w:r w:rsidRPr="009A7091">
        <w:rPr>
          <w:rFonts w:eastAsia="SimHei"/>
          <w:lang w:val="en-GB"/>
        </w:rPr>
        <w:t>(CAT/C/JOR/CO/2</w:t>
      </w:r>
      <w:r w:rsidRPr="009A7091">
        <w:rPr>
          <w:rFonts w:eastAsia="SimHei" w:hAnsi="SimHei"/>
          <w:lang w:val="en-GB"/>
        </w:rPr>
        <w:t>，第</w:t>
      </w:r>
      <w:r w:rsidRPr="009A7091">
        <w:rPr>
          <w:rFonts w:eastAsia="SimHei"/>
          <w:lang w:val="en-GB"/>
        </w:rPr>
        <w:t>13</w:t>
      </w:r>
      <w:r w:rsidRPr="009A7091">
        <w:rPr>
          <w:rFonts w:eastAsia="SimHei" w:hAnsi="SimHei"/>
          <w:lang w:val="en-GB"/>
        </w:rPr>
        <w:t>段</w:t>
      </w:r>
      <w:r w:rsidRPr="009A7091">
        <w:rPr>
          <w:rFonts w:eastAsia="SimHei"/>
          <w:lang w:val="en-GB"/>
        </w:rPr>
        <w:t>)</w:t>
      </w:r>
      <w:r w:rsidRPr="009A7091">
        <w:rPr>
          <w:rFonts w:eastAsia="SimHei" w:hAnsi="SimHei"/>
          <w:lang w:val="en-GB"/>
        </w:rPr>
        <w:t>，即，建议废除行政拘留做法，包括和特别是废除对暴力受害妇女和女童进行</w:t>
      </w:r>
      <w:r>
        <w:rPr>
          <w:rFonts w:eastAsia="SimHei" w:hint="eastAsia"/>
          <w:lang w:val="en-GB"/>
        </w:rPr>
        <w:t>“</w:t>
      </w:r>
      <w:r w:rsidRPr="009A7091">
        <w:rPr>
          <w:rFonts w:eastAsia="SimHei" w:hAnsi="SimHei"/>
          <w:lang w:val="en-GB"/>
        </w:rPr>
        <w:t>保护性拘留</w:t>
      </w:r>
      <w:r>
        <w:rPr>
          <w:rFonts w:eastAsia="SimHei" w:hAnsi="SimHei" w:hint="eastAsia"/>
          <w:lang w:val="en-GB"/>
        </w:rPr>
        <w:t>”</w:t>
      </w:r>
      <w:r w:rsidRPr="009A7091">
        <w:rPr>
          <w:rFonts w:eastAsia="SimHei" w:hAnsi="SimHei"/>
          <w:lang w:val="en-GB"/>
        </w:rPr>
        <w:t>及对逃离雇主虐待的移徙工人进行行政拘留。缔约国还应确保所有被拘留者可以获得所有基本程序保障。缔约国应立即采取措施，修订《预防犯罪法》，使它与国际人权标准和缔约国根据《公约》承担的义务相符；作为另一种选择，缔约国应废除《预防犯罪法》。</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关于酷刑和虐待的举报</w:t>
      </w:r>
    </w:p>
    <w:p w:rsidR="009A7091" w:rsidRPr="009A7091" w:rsidRDefault="009A7091" w:rsidP="009A7091">
      <w:pPr>
        <w:pStyle w:val="SingleTxtGC"/>
        <w:rPr>
          <w:lang w:val="en-GB"/>
        </w:rPr>
      </w:pPr>
      <w:r w:rsidRPr="009A7091">
        <w:rPr>
          <w:lang w:val="en-GB"/>
        </w:rPr>
        <w:t>23</w:t>
      </w:r>
      <w:r>
        <w:rPr>
          <w:lang w:val="en-GB"/>
        </w:rPr>
        <w:t xml:space="preserve">.  </w:t>
      </w:r>
      <w:r w:rsidRPr="009A7091">
        <w:rPr>
          <w:rFonts w:hint="eastAsia"/>
          <w:lang w:val="en-GB"/>
        </w:rPr>
        <w:t>委员会感到关切的是，持续收到关于安全和执法官员对嫌疑人普遍施行酷刑和虐待的举报，尤其是情报总局及公安局刑事侦查和打击毒品部门在拘留设施施行酷刑和虐待，主要是为了获得用于刑事诉讼的口状或信息</w:t>
      </w:r>
      <w:r w:rsidRPr="009A7091">
        <w:rPr>
          <w:rFonts w:hint="eastAsia"/>
          <w:lang w:val="en-GB"/>
        </w:rPr>
        <w:t>(</w:t>
      </w:r>
      <w:r w:rsidRPr="009A7091">
        <w:rPr>
          <w:rFonts w:hint="eastAsia"/>
          <w:lang w:val="en-GB"/>
        </w:rPr>
        <w:t>第</w:t>
      </w:r>
      <w:r w:rsidRPr="009A7091">
        <w:rPr>
          <w:lang w:val="en-GB"/>
        </w:rPr>
        <w:t>1</w:t>
      </w:r>
      <w:r w:rsidRPr="009A7091">
        <w:rPr>
          <w:rFonts w:hint="eastAsia"/>
          <w:lang w:val="en-GB"/>
        </w:rPr>
        <w:t>、</w:t>
      </w:r>
      <w:r w:rsidRPr="009A7091">
        <w:rPr>
          <w:lang w:val="en-GB"/>
        </w:rPr>
        <w:t>2</w:t>
      </w:r>
      <w:r w:rsidRPr="009A7091">
        <w:rPr>
          <w:rFonts w:hint="eastAsia"/>
          <w:lang w:val="en-GB"/>
        </w:rPr>
        <w:t>、</w:t>
      </w:r>
      <w:r w:rsidRPr="009A7091">
        <w:rPr>
          <w:lang w:val="en-GB"/>
        </w:rPr>
        <w:t>4</w:t>
      </w:r>
      <w:r w:rsidRPr="009A7091">
        <w:rPr>
          <w:rFonts w:hint="eastAsia"/>
          <w:lang w:val="en-GB"/>
        </w:rPr>
        <w:t>、</w:t>
      </w:r>
      <w:r w:rsidRPr="009A7091">
        <w:rPr>
          <w:lang w:val="en-GB"/>
        </w:rPr>
        <w:t>11</w:t>
      </w:r>
      <w:r w:rsidRPr="009A7091">
        <w:rPr>
          <w:rFonts w:hint="eastAsia"/>
          <w:lang w:val="en-GB"/>
        </w:rPr>
        <w:t>、</w:t>
      </w:r>
      <w:r w:rsidRPr="009A7091">
        <w:rPr>
          <w:lang w:val="en-GB"/>
        </w:rPr>
        <w:t>12</w:t>
      </w:r>
      <w:r w:rsidRPr="009A7091">
        <w:rPr>
          <w:rFonts w:hint="eastAsia"/>
          <w:lang w:val="en-GB"/>
        </w:rPr>
        <w:t>、</w:t>
      </w:r>
      <w:r w:rsidRPr="009A7091">
        <w:rPr>
          <w:lang w:val="en-GB"/>
        </w:rPr>
        <w:t>13</w:t>
      </w:r>
      <w:r w:rsidRPr="009A7091">
        <w:rPr>
          <w:rFonts w:hint="eastAsia"/>
          <w:lang w:val="en-GB"/>
        </w:rPr>
        <w:t>、</w:t>
      </w:r>
      <w:r w:rsidRPr="009A7091">
        <w:rPr>
          <w:lang w:val="en-GB"/>
        </w:rPr>
        <w:t>15</w:t>
      </w:r>
      <w:r w:rsidRPr="009A7091">
        <w:rPr>
          <w:rFonts w:hint="eastAsia"/>
          <w:lang w:val="en-GB"/>
        </w:rPr>
        <w:t>及</w:t>
      </w:r>
      <w:r w:rsidRPr="009A7091">
        <w:rPr>
          <w:lang w:val="en-GB"/>
        </w:rPr>
        <w:t>16</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lang w:val="en-GB"/>
        </w:rPr>
        <w:t>24</w:t>
      </w:r>
      <w:r>
        <w:rPr>
          <w:lang w:val="en-GB"/>
        </w:rPr>
        <w:t xml:space="preserve">.  </w:t>
      </w:r>
      <w:r w:rsidRPr="009A7091">
        <w:rPr>
          <w:rFonts w:eastAsia="SimHei" w:hAnsi="SimHei"/>
          <w:lang w:val="en-GB"/>
        </w:rPr>
        <w:t>委员会重申先前的建议</w:t>
      </w:r>
      <w:r w:rsidRPr="009A7091">
        <w:rPr>
          <w:rFonts w:eastAsia="SimHei"/>
          <w:lang w:val="en-GB"/>
        </w:rPr>
        <w:t>(CAT/C/JOR/CO/2</w:t>
      </w:r>
      <w:r w:rsidRPr="009A7091">
        <w:rPr>
          <w:rFonts w:eastAsia="SimHei" w:hAnsi="SimHei"/>
          <w:lang w:val="en-GB"/>
        </w:rPr>
        <w:t>，第</w:t>
      </w:r>
      <w:r w:rsidRPr="009A7091">
        <w:rPr>
          <w:rFonts w:eastAsia="SimHei"/>
          <w:lang w:val="en-GB"/>
        </w:rPr>
        <w:t>16</w:t>
      </w:r>
      <w:r w:rsidRPr="009A7091">
        <w:rPr>
          <w:rFonts w:eastAsia="SimHei" w:hAnsi="SimHei"/>
          <w:lang w:val="en-GB"/>
        </w:rPr>
        <w:t>段</w:t>
      </w:r>
      <w:r w:rsidRPr="009A7091">
        <w:rPr>
          <w:rFonts w:eastAsia="SimHei"/>
          <w:lang w:val="en-GB"/>
        </w:rPr>
        <w:t>)</w:t>
      </w:r>
      <w:r w:rsidRPr="009A7091">
        <w:rPr>
          <w:rFonts w:eastAsia="SimHei" w:hAnsi="SimHei"/>
          <w:lang w:val="en-GB"/>
        </w:rPr>
        <w:t>，即，建议将所有国家安全机构、特别是情报总局置于民政机构之下和民政机构监督之下，并限制情报总局的权力。委员会促请缔约国：</w:t>
      </w:r>
    </w:p>
    <w:p w:rsidR="009A7091" w:rsidRPr="009A7091" w:rsidRDefault="009A7091" w:rsidP="00B73525">
      <w:pPr>
        <w:pStyle w:val="SingleTxtGC"/>
        <w:numPr>
          <w:ilvl w:val="0"/>
          <w:numId w:val="9"/>
        </w:numPr>
        <w:tabs>
          <w:tab w:val="clear" w:pos="2426"/>
          <w:tab w:val="left" w:pos="2427"/>
        </w:tabs>
        <w:rPr>
          <w:rFonts w:eastAsia="SimHei"/>
          <w:lang w:val="en-GB"/>
        </w:rPr>
      </w:pPr>
      <w:r w:rsidRPr="009A7091">
        <w:rPr>
          <w:rFonts w:eastAsia="SimHei" w:hAnsi="SimHei"/>
          <w:lang w:val="en-GB"/>
        </w:rPr>
        <w:t>根据《公约》第</w:t>
      </w:r>
      <w:r w:rsidRPr="009A7091">
        <w:rPr>
          <w:rFonts w:eastAsia="SimHei"/>
          <w:lang w:val="en-GB"/>
        </w:rPr>
        <w:t>4</w:t>
      </w:r>
      <w:r w:rsidRPr="009A7091">
        <w:rPr>
          <w:rFonts w:eastAsia="SimHei" w:hAnsi="SimHei"/>
          <w:lang w:val="en-GB"/>
        </w:rPr>
        <w:t>条的要求，确保对关于酷刑和虐待的一切事件和指控进行迅速、有效和公正的调查，根据行为的严重程度，对肇事者进行起诉和定罪。</w:t>
      </w:r>
    </w:p>
    <w:p w:rsidR="009A7091" w:rsidRPr="009A7091" w:rsidRDefault="009A7091" w:rsidP="00B73525">
      <w:pPr>
        <w:pStyle w:val="SingleTxtGC"/>
        <w:numPr>
          <w:ilvl w:val="0"/>
          <w:numId w:val="9"/>
        </w:numPr>
        <w:tabs>
          <w:tab w:val="clear" w:pos="2426"/>
          <w:tab w:val="left" w:pos="2427"/>
        </w:tabs>
        <w:rPr>
          <w:rFonts w:eastAsia="SimHei"/>
          <w:lang w:val="en-GB"/>
        </w:rPr>
      </w:pPr>
      <w:r w:rsidRPr="009A7091">
        <w:rPr>
          <w:rFonts w:eastAsia="SimHei" w:hAnsi="SimHei"/>
          <w:lang w:val="en-GB"/>
        </w:rPr>
        <w:t>继续安装视频监控和保存所有关于审讯的视频记录，在拘留场所被拘留者可能到的一切地方安装视频监控，除非这样做会侵犯被拘留者的隐私权或与律师和医生的秘密磋商的权利。应将这些记录存放于安全场所，应要求向调查人员、被拘留者及其律师提供；</w:t>
      </w:r>
    </w:p>
    <w:p w:rsidR="009A7091" w:rsidRPr="009A7091" w:rsidRDefault="009A7091" w:rsidP="00B73525">
      <w:pPr>
        <w:pStyle w:val="SingleTxtGC"/>
        <w:numPr>
          <w:ilvl w:val="0"/>
          <w:numId w:val="9"/>
        </w:numPr>
        <w:tabs>
          <w:tab w:val="clear" w:pos="2426"/>
          <w:tab w:val="left" w:pos="2427"/>
        </w:tabs>
        <w:rPr>
          <w:rFonts w:eastAsia="SimHei"/>
          <w:lang w:val="en-GB"/>
        </w:rPr>
      </w:pPr>
      <w:r w:rsidRPr="009A7091">
        <w:rPr>
          <w:rFonts w:eastAsia="SimHei" w:hAnsi="SimHei"/>
          <w:lang w:val="en-GB"/>
        </w:rPr>
        <w:t>毫不含糊地重申绝对禁止酷刑，并发布公开警告：任何人犯下酷刑行为或合谋或默许酷刑行为，都将被追究法律责任，进行刑事起诉，以及予以适当惩处；</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羁押期间死亡</w:t>
      </w:r>
    </w:p>
    <w:p w:rsidR="009A7091" w:rsidRPr="009A7091" w:rsidRDefault="009A7091" w:rsidP="009A7091">
      <w:pPr>
        <w:pStyle w:val="SingleTxtGC"/>
        <w:rPr>
          <w:lang w:val="en-GB"/>
        </w:rPr>
      </w:pPr>
      <w:r w:rsidRPr="009A7091">
        <w:rPr>
          <w:lang w:val="en-GB"/>
        </w:rPr>
        <w:t>25</w:t>
      </w:r>
      <w:r>
        <w:rPr>
          <w:lang w:val="en-GB"/>
        </w:rPr>
        <w:t xml:space="preserve">.  </w:t>
      </w:r>
      <w:r w:rsidRPr="009A7091">
        <w:rPr>
          <w:rFonts w:hint="eastAsia"/>
          <w:lang w:val="en-GB"/>
        </w:rPr>
        <w:t>委员会对</w:t>
      </w:r>
      <w:r w:rsidRPr="009A7091">
        <w:rPr>
          <w:lang w:val="en-GB"/>
        </w:rPr>
        <w:t>2015</w:t>
      </w:r>
      <w:r w:rsidRPr="009A7091">
        <w:rPr>
          <w:rFonts w:hint="eastAsia"/>
          <w:lang w:val="en-GB"/>
        </w:rPr>
        <w:t>年发生的几例囚犯死亡案件感到震惊，即，</w:t>
      </w:r>
      <w:r w:rsidRPr="009A7091">
        <w:rPr>
          <w:lang w:val="en-GB"/>
        </w:rPr>
        <w:t>Ibrahim Abdullah El-Kadri</w:t>
      </w:r>
      <w:r w:rsidRPr="009A7091">
        <w:rPr>
          <w:rFonts w:hint="eastAsia"/>
          <w:lang w:val="en-GB"/>
        </w:rPr>
        <w:t>、</w:t>
      </w:r>
      <w:r w:rsidRPr="009A7091">
        <w:rPr>
          <w:lang w:val="en-GB"/>
        </w:rPr>
        <w:t>Omar El-Naser</w:t>
      </w:r>
      <w:r w:rsidRPr="009A7091">
        <w:rPr>
          <w:rFonts w:hint="eastAsia"/>
          <w:lang w:val="en-GB"/>
        </w:rPr>
        <w:t>及</w:t>
      </w:r>
      <w:r w:rsidRPr="009A7091">
        <w:rPr>
          <w:lang w:val="en-GB"/>
        </w:rPr>
        <w:t>Abdullah El-Zoabi</w:t>
      </w:r>
      <w:r w:rsidRPr="009A7091">
        <w:rPr>
          <w:rFonts w:hint="eastAsia"/>
          <w:lang w:val="en-GB"/>
        </w:rPr>
        <w:t>的死亡事件。也涉及</w:t>
      </w:r>
      <w:r w:rsidRPr="009A7091">
        <w:rPr>
          <w:lang w:val="en-GB"/>
        </w:rPr>
        <w:t>Sultan Alkhatatbi</w:t>
      </w:r>
      <w:r w:rsidRPr="009A7091">
        <w:rPr>
          <w:rFonts w:hint="eastAsia"/>
          <w:lang w:val="en-GB"/>
        </w:rPr>
        <w:t>案件，他</w:t>
      </w:r>
      <w:r w:rsidRPr="009A7091">
        <w:rPr>
          <w:lang w:val="en-GB"/>
        </w:rPr>
        <w:t>2013</w:t>
      </w:r>
      <w:r w:rsidRPr="009A7091">
        <w:rPr>
          <w:rFonts w:hint="eastAsia"/>
          <w:lang w:val="en-GB"/>
        </w:rPr>
        <w:t>年在</w:t>
      </w:r>
      <w:r w:rsidRPr="009A7091">
        <w:rPr>
          <w:lang w:val="en-GB"/>
        </w:rPr>
        <w:t>Jandawil</w:t>
      </w:r>
      <w:r w:rsidRPr="009A7091">
        <w:rPr>
          <w:rFonts w:hint="eastAsia"/>
          <w:lang w:val="en-GB"/>
        </w:rPr>
        <w:t>拘留所死亡。尽管将案件提交警察法院以来已经经过一段时间，仍然未对该案件进行审判</w:t>
      </w:r>
      <w:r w:rsidRPr="009A7091">
        <w:rPr>
          <w:rFonts w:hint="eastAsia"/>
          <w:lang w:val="en-GB"/>
        </w:rPr>
        <w:t>(</w:t>
      </w:r>
      <w:r w:rsidRPr="009A7091">
        <w:rPr>
          <w:rFonts w:hint="eastAsia"/>
          <w:lang w:val="en-GB"/>
        </w:rPr>
        <w:t>第</w:t>
      </w:r>
      <w:r w:rsidRPr="009A7091">
        <w:rPr>
          <w:lang w:val="en-GB"/>
        </w:rPr>
        <w:t>2</w:t>
      </w:r>
      <w:r w:rsidRPr="009A7091">
        <w:rPr>
          <w:rFonts w:hint="eastAsia"/>
          <w:lang w:val="en-GB"/>
        </w:rPr>
        <w:t>、</w:t>
      </w:r>
      <w:r w:rsidRPr="009A7091">
        <w:rPr>
          <w:lang w:val="en-GB"/>
        </w:rPr>
        <w:t>11</w:t>
      </w:r>
      <w:r w:rsidRPr="009A7091">
        <w:rPr>
          <w:rFonts w:hint="eastAsia"/>
          <w:lang w:val="en-GB"/>
        </w:rPr>
        <w:t>及</w:t>
      </w:r>
      <w:r w:rsidRPr="009A7091">
        <w:rPr>
          <w:lang w:val="en-GB"/>
        </w:rPr>
        <w:t>16</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lang w:val="en-GB"/>
        </w:rPr>
        <w:t>26</w:t>
      </w:r>
      <w:r>
        <w:rPr>
          <w:lang w:val="en-GB"/>
        </w:rPr>
        <w:t xml:space="preserve">.  </w:t>
      </w:r>
      <w:r w:rsidRPr="009A7091">
        <w:rPr>
          <w:rFonts w:eastAsia="SimHei"/>
          <w:lang w:val="en-GB"/>
        </w:rPr>
        <w:t>缔约国应根据国际调查标准，加快对所有在拘留中的死亡案件进行调查，将肇事者绳之以法，如果罪名成立，予以处罚。</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关于对新闻记者袭击的报告</w:t>
      </w:r>
    </w:p>
    <w:p w:rsidR="009A7091" w:rsidRPr="009A7091" w:rsidRDefault="009A7091" w:rsidP="009A7091">
      <w:pPr>
        <w:pStyle w:val="SingleTxtGC"/>
        <w:rPr>
          <w:lang w:val="en-GB"/>
        </w:rPr>
      </w:pPr>
      <w:r w:rsidRPr="009A7091">
        <w:rPr>
          <w:lang w:val="en-GB"/>
        </w:rPr>
        <w:t>27</w:t>
      </w:r>
      <w:r>
        <w:rPr>
          <w:lang w:val="en-GB"/>
        </w:rPr>
        <w:t xml:space="preserve">.  </w:t>
      </w:r>
      <w:r w:rsidRPr="009A7091">
        <w:rPr>
          <w:rFonts w:hint="eastAsia"/>
          <w:lang w:val="en-GB"/>
        </w:rPr>
        <w:t>委员会感到关切的是，据报告称，在驱散游行示威时警察过度使用武力，包括对新闻记者，特别是对新闻记者，过度使用的武力可能相当于虐待或酷刑。委员会感到关切的是，由雇用被指控的肇事者的公安局对警察和安全部队在</w:t>
      </w:r>
      <w:r w:rsidRPr="009A7091">
        <w:rPr>
          <w:lang w:val="en-GB"/>
        </w:rPr>
        <w:t>2011</w:t>
      </w:r>
      <w:r w:rsidRPr="009A7091">
        <w:rPr>
          <w:rFonts w:hint="eastAsia"/>
          <w:lang w:val="en-GB"/>
        </w:rPr>
        <w:t>年</w:t>
      </w:r>
      <w:r w:rsidRPr="009A7091">
        <w:rPr>
          <w:lang w:val="en-GB"/>
        </w:rPr>
        <w:t>4</w:t>
      </w:r>
      <w:r w:rsidRPr="009A7091">
        <w:rPr>
          <w:rFonts w:hint="eastAsia"/>
          <w:lang w:val="en-GB"/>
        </w:rPr>
        <w:t>月和</w:t>
      </w:r>
      <w:r w:rsidRPr="009A7091">
        <w:rPr>
          <w:lang w:val="en-GB"/>
        </w:rPr>
        <w:t>7</w:t>
      </w:r>
      <w:r w:rsidRPr="009A7091">
        <w:rPr>
          <w:rFonts w:hint="eastAsia"/>
          <w:lang w:val="en-GB"/>
        </w:rPr>
        <w:t>月游行示威中对记者使用武力进行调查，调查结果只对在</w:t>
      </w:r>
      <w:r w:rsidRPr="009A7091">
        <w:rPr>
          <w:lang w:val="en-GB"/>
        </w:rPr>
        <w:t>2011</w:t>
      </w:r>
      <w:r w:rsidRPr="009A7091">
        <w:rPr>
          <w:rFonts w:hint="eastAsia"/>
          <w:lang w:val="en-GB"/>
        </w:rPr>
        <w:t>年</w:t>
      </w:r>
      <w:r w:rsidRPr="009A7091">
        <w:rPr>
          <w:lang w:val="en-GB"/>
        </w:rPr>
        <w:t>7</w:t>
      </w:r>
      <w:r w:rsidRPr="009A7091">
        <w:rPr>
          <w:rFonts w:hint="eastAsia"/>
          <w:lang w:val="en-GB"/>
        </w:rPr>
        <w:t>月游行示威中的肇事者采取纪律措施，但没有对被指控的</w:t>
      </w:r>
      <w:r w:rsidRPr="009A7091">
        <w:rPr>
          <w:lang w:val="en-GB"/>
        </w:rPr>
        <w:t>2011</w:t>
      </w:r>
      <w:r w:rsidRPr="009A7091">
        <w:rPr>
          <w:rFonts w:hint="eastAsia"/>
          <w:lang w:val="en-GB"/>
        </w:rPr>
        <w:t>年</w:t>
      </w:r>
      <w:r w:rsidRPr="009A7091">
        <w:rPr>
          <w:lang w:val="en-GB"/>
        </w:rPr>
        <w:t>4</w:t>
      </w:r>
      <w:r w:rsidRPr="009A7091">
        <w:rPr>
          <w:rFonts w:hint="eastAsia"/>
          <w:lang w:val="en-GB"/>
        </w:rPr>
        <w:t>月或</w:t>
      </w:r>
      <w:r w:rsidRPr="009A7091">
        <w:rPr>
          <w:lang w:val="en-GB"/>
        </w:rPr>
        <w:t>7</w:t>
      </w:r>
      <w:r w:rsidRPr="009A7091">
        <w:rPr>
          <w:rFonts w:hint="eastAsia"/>
          <w:lang w:val="en-GB"/>
        </w:rPr>
        <w:t>月事件的任何肇事者进行起诉。</w:t>
      </w:r>
    </w:p>
    <w:p w:rsidR="009A7091" w:rsidRPr="009A7091" w:rsidRDefault="009A7091" w:rsidP="009A7091">
      <w:pPr>
        <w:pStyle w:val="SingleTxtGC"/>
        <w:rPr>
          <w:rFonts w:eastAsia="SimHei"/>
          <w:lang w:val="en-GB"/>
        </w:rPr>
      </w:pPr>
      <w:r w:rsidRPr="009A7091">
        <w:rPr>
          <w:lang w:val="en-GB"/>
        </w:rPr>
        <w:t>28</w:t>
      </w:r>
      <w:r>
        <w:rPr>
          <w:lang w:val="en-GB"/>
        </w:rPr>
        <w:t xml:space="preserve">.  </w:t>
      </w:r>
      <w:r w:rsidRPr="009A7091">
        <w:rPr>
          <w:rFonts w:eastAsia="SimHei"/>
          <w:lang w:val="en-GB"/>
        </w:rPr>
        <w:t>缔约国应：</w:t>
      </w:r>
    </w:p>
    <w:p w:rsidR="009A7091" w:rsidRPr="009A7091" w:rsidRDefault="009A7091" w:rsidP="00B73525">
      <w:pPr>
        <w:pStyle w:val="SingleTxtGC"/>
        <w:numPr>
          <w:ilvl w:val="0"/>
          <w:numId w:val="10"/>
        </w:numPr>
        <w:tabs>
          <w:tab w:val="clear" w:pos="2426"/>
          <w:tab w:val="left" w:pos="2427"/>
        </w:tabs>
        <w:rPr>
          <w:rFonts w:eastAsia="SimHei"/>
          <w:lang w:val="en-GB"/>
        </w:rPr>
      </w:pPr>
      <w:r w:rsidRPr="009A7091">
        <w:rPr>
          <w:rFonts w:eastAsia="SimHei"/>
          <w:lang w:val="en-GB"/>
        </w:rPr>
        <w:t>执法人员对包括施行酷刑和虐待在内的关于过度使用武力的所有指控进行及时、公正、彻底、有效的调查，确保立即暂停涉嫌犯下这种行为的人的职务，直至调查结束，同时确保遵守无罪推定原则；</w:t>
      </w:r>
    </w:p>
    <w:p w:rsidR="009A7091" w:rsidRPr="009A7091" w:rsidRDefault="009A7091" w:rsidP="00B73525">
      <w:pPr>
        <w:pStyle w:val="SingleTxtGC"/>
        <w:numPr>
          <w:ilvl w:val="0"/>
          <w:numId w:val="10"/>
        </w:numPr>
        <w:tabs>
          <w:tab w:val="clear" w:pos="2426"/>
          <w:tab w:val="left" w:pos="2427"/>
        </w:tabs>
        <w:rPr>
          <w:rFonts w:eastAsia="SimHei"/>
          <w:lang w:val="en-GB"/>
        </w:rPr>
      </w:pPr>
      <w:r w:rsidRPr="009A7091">
        <w:rPr>
          <w:rFonts w:eastAsia="SimHei"/>
          <w:lang w:val="en-GB"/>
        </w:rPr>
        <w:t>对涉嫌在上述事件中对新闻记者施行酷刑或虐待的人提起起诉；</w:t>
      </w:r>
    </w:p>
    <w:p w:rsidR="009A7091" w:rsidRPr="009A7091" w:rsidRDefault="009A7091" w:rsidP="00B73525">
      <w:pPr>
        <w:pStyle w:val="SingleTxtGC"/>
        <w:numPr>
          <w:ilvl w:val="0"/>
          <w:numId w:val="10"/>
        </w:numPr>
        <w:tabs>
          <w:tab w:val="clear" w:pos="2426"/>
          <w:tab w:val="left" w:pos="2427"/>
        </w:tabs>
        <w:rPr>
          <w:rFonts w:eastAsia="SimHei"/>
          <w:lang w:val="en-GB"/>
        </w:rPr>
      </w:pPr>
      <w:r w:rsidRPr="009A7091">
        <w:rPr>
          <w:rFonts w:eastAsia="SimHei"/>
          <w:lang w:val="en-GB"/>
        </w:rPr>
        <w:t>立即采取措施，根除执法人员在游行示威中施行一切形式的骚扰和虐待，确保对执法人员进行专业技巧培训，除非在绝对必要的情况下，否则不可使用武力，而且只能在履行职责所必需的程度上使用武力。</w:t>
      </w:r>
    </w:p>
    <w:p w:rsidR="009A7091" w:rsidRPr="009A7091" w:rsidRDefault="009A7091" w:rsidP="009A7091">
      <w:pPr>
        <w:pStyle w:val="SingleTxtGC"/>
        <w:rPr>
          <w:lang w:val="en-GB"/>
        </w:rPr>
      </w:pPr>
      <w:r w:rsidRPr="009A7091">
        <w:rPr>
          <w:lang w:val="en-GB"/>
        </w:rPr>
        <w:t>29</w:t>
      </w:r>
      <w:r>
        <w:rPr>
          <w:lang w:val="en-GB"/>
        </w:rPr>
        <w:t xml:space="preserve">.  </w:t>
      </w:r>
      <w:r w:rsidRPr="009A7091">
        <w:rPr>
          <w:rFonts w:hint="eastAsia"/>
          <w:lang w:val="en-GB"/>
        </w:rPr>
        <w:t>委员会还感到关切的是，在《反恐法》</w:t>
      </w:r>
      <w:r w:rsidRPr="009A7091">
        <w:rPr>
          <w:rFonts w:hint="eastAsia"/>
          <w:lang w:val="en-GB"/>
        </w:rPr>
        <w:t>(</w:t>
      </w:r>
      <w:r w:rsidRPr="009A7091">
        <w:rPr>
          <w:rFonts w:hint="eastAsia"/>
          <w:lang w:val="en-GB"/>
        </w:rPr>
        <w:t>第</w:t>
      </w:r>
      <w:r w:rsidRPr="009A7091">
        <w:rPr>
          <w:lang w:val="en-GB"/>
        </w:rPr>
        <w:t>55</w:t>
      </w:r>
      <w:r w:rsidRPr="009A7091">
        <w:rPr>
          <w:rFonts w:hint="eastAsia"/>
          <w:lang w:val="en-GB"/>
        </w:rPr>
        <w:t>号法</w:t>
      </w:r>
      <w:r w:rsidRPr="009A7091">
        <w:rPr>
          <w:rFonts w:hint="eastAsia"/>
          <w:lang w:val="en-GB"/>
        </w:rPr>
        <w:t>)</w:t>
      </w:r>
      <w:r w:rsidRPr="009A7091">
        <w:rPr>
          <w:rFonts w:hint="eastAsia"/>
          <w:lang w:val="en-GB"/>
        </w:rPr>
        <w:t>中对“恐怖行为”的定义模糊，包括关于“损害与外国的关系”罪的定义模糊。在《刑法》中载有对媒体和出版自由的限制性规定，导致对新闻记者工作的实质性限制，许多人在缺乏程序性保障的情况下被任意拘留，因涉嫌违反上述法律而面临刑事指控。</w:t>
      </w:r>
      <w:r w:rsidRPr="009A7091">
        <w:rPr>
          <w:rFonts w:hint="eastAsia"/>
          <w:lang w:val="en-GB"/>
        </w:rPr>
        <w:t>(</w:t>
      </w:r>
      <w:r w:rsidRPr="009A7091">
        <w:rPr>
          <w:rFonts w:hint="eastAsia"/>
          <w:lang w:val="en-GB"/>
        </w:rPr>
        <w:t>第</w:t>
      </w:r>
      <w:r w:rsidRPr="009A7091">
        <w:rPr>
          <w:lang w:val="en-GB"/>
        </w:rPr>
        <w:t>2</w:t>
      </w:r>
      <w:r w:rsidRPr="009A7091">
        <w:rPr>
          <w:rFonts w:hint="eastAsia"/>
          <w:lang w:val="en-GB"/>
        </w:rPr>
        <w:t>、</w:t>
      </w:r>
      <w:r w:rsidRPr="009A7091">
        <w:rPr>
          <w:lang w:val="en-GB"/>
        </w:rPr>
        <w:t>12</w:t>
      </w:r>
      <w:r w:rsidRPr="009A7091">
        <w:rPr>
          <w:rFonts w:hint="eastAsia"/>
          <w:lang w:val="en-GB"/>
        </w:rPr>
        <w:t>、</w:t>
      </w:r>
      <w:r w:rsidRPr="009A7091">
        <w:rPr>
          <w:lang w:val="en-GB"/>
        </w:rPr>
        <w:t>13</w:t>
      </w:r>
      <w:r w:rsidRPr="009A7091">
        <w:rPr>
          <w:rFonts w:hint="eastAsia"/>
          <w:lang w:val="en-GB"/>
        </w:rPr>
        <w:t>及</w:t>
      </w:r>
      <w:r w:rsidRPr="009A7091">
        <w:rPr>
          <w:lang w:val="en-GB"/>
        </w:rPr>
        <w:t>16</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lang w:val="en-GB"/>
        </w:rPr>
      </w:pPr>
      <w:r w:rsidRPr="009A7091">
        <w:rPr>
          <w:lang w:val="en-GB"/>
        </w:rPr>
        <w:t>30</w:t>
      </w:r>
      <w:r>
        <w:rPr>
          <w:lang w:val="en-GB"/>
        </w:rPr>
        <w:t xml:space="preserve">.  </w:t>
      </w:r>
      <w:r w:rsidRPr="009A7091">
        <w:rPr>
          <w:rFonts w:eastAsia="SimHei"/>
          <w:lang w:val="en-GB"/>
        </w:rPr>
        <w:t>委员会建议缔约国清除影响新闻工作者工作的障碍，包括对《反恐法》和《刑法》进行必要修订，对新闻记者提供免被任意逮捕和拘留的有效保护，包括对为任意逮捕和拘留负责的人进行起诉和惩处。</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对拘留中心的监督</w:t>
      </w:r>
    </w:p>
    <w:p w:rsidR="009A7091" w:rsidRPr="009A7091" w:rsidRDefault="009A7091" w:rsidP="009A7091">
      <w:pPr>
        <w:pStyle w:val="SingleTxtGC"/>
        <w:rPr>
          <w:lang w:val="en-GB"/>
        </w:rPr>
      </w:pPr>
      <w:r w:rsidRPr="009A7091">
        <w:rPr>
          <w:lang w:val="en-GB"/>
        </w:rPr>
        <w:t>31</w:t>
      </w:r>
      <w:r>
        <w:rPr>
          <w:lang w:val="en-GB"/>
        </w:rPr>
        <w:t xml:space="preserve">.  </w:t>
      </w:r>
      <w:r w:rsidRPr="009A7091">
        <w:rPr>
          <w:rFonts w:hint="eastAsia"/>
          <w:lang w:val="en-GB"/>
        </w:rPr>
        <w:t>委员会注意到《社团法》</w:t>
      </w:r>
      <w:r w:rsidRPr="009A7091">
        <w:rPr>
          <w:rFonts w:hint="eastAsia"/>
          <w:lang w:val="en-GB"/>
        </w:rPr>
        <w:t>(</w:t>
      </w:r>
      <w:r w:rsidRPr="009A7091">
        <w:rPr>
          <w:rFonts w:hint="eastAsia"/>
          <w:lang w:val="en-GB"/>
        </w:rPr>
        <w:t>第</w:t>
      </w:r>
      <w:r w:rsidRPr="009A7091">
        <w:rPr>
          <w:lang w:val="en-GB"/>
        </w:rPr>
        <w:t>51</w:t>
      </w:r>
      <w:r w:rsidRPr="009A7091">
        <w:rPr>
          <w:rFonts w:hint="eastAsia"/>
          <w:lang w:val="en-GB"/>
        </w:rPr>
        <w:t>号法</w:t>
      </w:r>
      <w:r w:rsidRPr="009A7091">
        <w:rPr>
          <w:rFonts w:hint="eastAsia"/>
          <w:lang w:val="en-GB"/>
        </w:rPr>
        <w:t>)</w:t>
      </w:r>
      <w:r w:rsidRPr="009A7091">
        <w:rPr>
          <w:rFonts w:hint="eastAsia"/>
          <w:lang w:val="en-GB"/>
        </w:rPr>
        <w:t>第</w:t>
      </w:r>
      <w:r w:rsidRPr="009A7091">
        <w:rPr>
          <w:lang w:val="en-GB"/>
        </w:rPr>
        <w:t>10</w:t>
      </w:r>
      <w:r w:rsidRPr="009A7091">
        <w:rPr>
          <w:rFonts w:hint="eastAsia"/>
          <w:lang w:val="en-GB"/>
        </w:rPr>
        <w:t>条授权国家人权中心查访所有惩教和矫正机构。然而，委员会感到关切是，该中心无法对情报总局管理的拘留设施进行不通知的查访，而且实际上在审议所述期间，中心只对情报总局管理的拘留设施进行了数量有限的查访。委员会还感到遗憾的是，缺乏关于缔约国对中心的查访报告采取后续行动和对中心提出的建议采取落实措施的信息。委员会还对为中心划拨的资源有限感到关切。最后，委员会对缔约国不允许非政府组织进入惩教和矫正中心感到关切</w:t>
      </w:r>
      <w:r w:rsidRPr="009A7091">
        <w:rPr>
          <w:rFonts w:hint="eastAsia"/>
          <w:lang w:val="en-GB"/>
        </w:rPr>
        <w:t>(</w:t>
      </w:r>
      <w:r w:rsidRPr="009A7091">
        <w:rPr>
          <w:rFonts w:hint="eastAsia"/>
          <w:lang w:val="en-GB"/>
        </w:rPr>
        <w:t>第</w:t>
      </w:r>
      <w:r w:rsidRPr="009A7091">
        <w:rPr>
          <w:lang w:val="en-GB"/>
        </w:rPr>
        <w:t>2</w:t>
      </w:r>
      <w:r w:rsidRPr="009A7091">
        <w:rPr>
          <w:rFonts w:hint="eastAsia"/>
          <w:lang w:val="en-GB"/>
        </w:rPr>
        <w:t>、</w:t>
      </w:r>
      <w:r w:rsidRPr="009A7091">
        <w:rPr>
          <w:lang w:val="en-GB"/>
        </w:rPr>
        <w:t>11</w:t>
      </w:r>
      <w:r w:rsidRPr="009A7091">
        <w:rPr>
          <w:rFonts w:hint="eastAsia"/>
          <w:lang w:val="en-GB"/>
        </w:rPr>
        <w:t>及</w:t>
      </w:r>
      <w:r w:rsidRPr="009A7091">
        <w:rPr>
          <w:lang w:val="en-GB"/>
        </w:rPr>
        <w:t>16</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lang w:val="en-GB"/>
        </w:rPr>
      </w:pPr>
      <w:r w:rsidRPr="009A7091">
        <w:rPr>
          <w:lang w:val="en-GB"/>
        </w:rPr>
        <w:t>32</w:t>
      </w:r>
      <w:r>
        <w:rPr>
          <w:lang w:val="en-GB"/>
        </w:rPr>
        <w:t xml:space="preserve">.  </w:t>
      </w:r>
      <w:r w:rsidRPr="009A7091">
        <w:rPr>
          <w:rFonts w:eastAsia="SimHei"/>
          <w:lang w:val="en-GB"/>
        </w:rPr>
        <w:t>缔约国应确保允许国家人权中心进入所有拘留设施，能够对所有这些设施进行不通知的和定期查访。另外，缔约国应建立一个独立的监测机制，有权对所有拘留场所进行定期和不通知的查访。委员会呼吁缔约国仔细研究中心在查访拘留设施之后提出的建议，并采取适当措施落实这些建议，包括而且特别是在报告中提出的关于酷刑或虐待的指控。为此目的，缔约国应为中心划拨更多资源，以使它能有效地发挥作用。委员会鼓励缔约国准许非政府组织进入拘留场所。委员会还请缔约国批准《公约任择议定书》。</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申诉和调查机制</w:t>
      </w:r>
    </w:p>
    <w:p w:rsidR="009A7091" w:rsidRPr="009A7091" w:rsidRDefault="009A7091" w:rsidP="009A7091">
      <w:pPr>
        <w:pStyle w:val="SingleTxtGC"/>
        <w:rPr>
          <w:lang w:val="en-GB"/>
        </w:rPr>
      </w:pPr>
      <w:r w:rsidRPr="009A7091">
        <w:rPr>
          <w:lang w:val="en-GB"/>
        </w:rPr>
        <w:t>33</w:t>
      </w:r>
      <w:r>
        <w:rPr>
          <w:lang w:val="en-GB"/>
        </w:rPr>
        <w:t xml:space="preserve">.  </w:t>
      </w:r>
      <w:r w:rsidRPr="009A7091">
        <w:rPr>
          <w:rFonts w:hint="eastAsia"/>
          <w:lang w:val="en-GB"/>
        </w:rPr>
        <w:t>委员会感到关切的是，缔约国仍然没有建立一个独立的机制，负责调查关于虐待和酷刑的指控。在这方面，委员会感到关切的是，诸如受理投诉的监狱长或法律事务局或公安局恩怨与人权办公室等现有的投诉机制缺乏保密性，不能保护投诉人和证人，而现有的侦查机构、主要是检察机构缺乏必需的独立性，因为它们隶属于雇用涉嫌肇事者的同一机构。此外，委员会感到关切的是，据报告称，囚犯和犯人受到压力不进行投诉或撤回投诉，否则投诉者将面临遭受报复的风险。委员会还感到关切的是，只有少数关于虐待和酷刑的投诉导致起诉，而且没有任何投诉导致定罪</w:t>
      </w:r>
      <w:r w:rsidRPr="009A7091">
        <w:rPr>
          <w:rFonts w:hint="eastAsia"/>
          <w:lang w:val="en-GB"/>
        </w:rPr>
        <w:t>(</w:t>
      </w:r>
      <w:r w:rsidRPr="009A7091">
        <w:rPr>
          <w:rFonts w:hint="eastAsia"/>
          <w:lang w:val="en-GB"/>
        </w:rPr>
        <w:t>第</w:t>
      </w:r>
      <w:r w:rsidRPr="009A7091">
        <w:rPr>
          <w:lang w:val="en-GB"/>
        </w:rPr>
        <w:t>2</w:t>
      </w:r>
      <w:r w:rsidRPr="009A7091">
        <w:rPr>
          <w:rFonts w:hint="eastAsia"/>
          <w:lang w:val="en-GB"/>
        </w:rPr>
        <w:t>、</w:t>
      </w:r>
      <w:r w:rsidRPr="009A7091">
        <w:rPr>
          <w:lang w:val="en-GB"/>
        </w:rPr>
        <w:t>12</w:t>
      </w:r>
      <w:r w:rsidRPr="009A7091">
        <w:rPr>
          <w:rFonts w:hint="eastAsia"/>
          <w:lang w:val="en-GB"/>
        </w:rPr>
        <w:t>、</w:t>
      </w:r>
      <w:r w:rsidRPr="009A7091">
        <w:rPr>
          <w:lang w:val="en-GB"/>
        </w:rPr>
        <w:t>13</w:t>
      </w:r>
      <w:r w:rsidRPr="009A7091">
        <w:rPr>
          <w:rFonts w:hint="eastAsia"/>
          <w:lang w:val="en-GB"/>
        </w:rPr>
        <w:t>及</w:t>
      </w:r>
      <w:r w:rsidRPr="009A7091">
        <w:rPr>
          <w:lang w:val="en-GB"/>
        </w:rPr>
        <w:t>16</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lang w:val="en-GB"/>
        </w:rPr>
        <w:t>34</w:t>
      </w:r>
      <w:r>
        <w:rPr>
          <w:lang w:val="en-GB"/>
        </w:rPr>
        <w:t xml:space="preserve">.  </w:t>
      </w:r>
      <w:r w:rsidRPr="009A7091">
        <w:rPr>
          <w:rFonts w:eastAsia="SimHei"/>
          <w:lang w:val="en-GB"/>
        </w:rPr>
        <w:t>委员会敦促缔约国：</w:t>
      </w:r>
    </w:p>
    <w:p w:rsidR="009A7091" w:rsidRPr="009A7091" w:rsidRDefault="009A7091" w:rsidP="00B73525">
      <w:pPr>
        <w:pStyle w:val="SingleTxtGC"/>
        <w:numPr>
          <w:ilvl w:val="0"/>
          <w:numId w:val="11"/>
        </w:numPr>
        <w:tabs>
          <w:tab w:val="clear" w:pos="2426"/>
          <w:tab w:val="left" w:pos="2427"/>
        </w:tabs>
        <w:rPr>
          <w:rFonts w:eastAsia="SimHei"/>
          <w:lang w:val="en-GB"/>
        </w:rPr>
      </w:pPr>
      <w:r w:rsidRPr="009A7091">
        <w:rPr>
          <w:rFonts w:eastAsia="SimHei"/>
          <w:lang w:val="en-GB"/>
        </w:rPr>
        <w:t>建立符合机构独立性要求的独立监测和监督机制，避免由同行调查投诉可能出现的利益冲突；</w:t>
      </w:r>
    </w:p>
    <w:p w:rsidR="009A7091" w:rsidRPr="009A7091" w:rsidRDefault="009A7091" w:rsidP="00B73525">
      <w:pPr>
        <w:pStyle w:val="SingleTxtGC"/>
        <w:numPr>
          <w:ilvl w:val="0"/>
          <w:numId w:val="11"/>
        </w:numPr>
        <w:tabs>
          <w:tab w:val="clear" w:pos="2426"/>
          <w:tab w:val="left" w:pos="2427"/>
        </w:tabs>
        <w:rPr>
          <w:rFonts w:eastAsia="SimHei"/>
          <w:lang w:val="en-GB"/>
        </w:rPr>
      </w:pPr>
      <w:r w:rsidRPr="009A7091">
        <w:rPr>
          <w:rFonts w:eastAsia="SimHei"/>
          <w:lang w:val="en-GB"/>
        </w:rPr>
        <w:t>确保以公正方式迅速对关于酷刑或虐待的所有申诉进行调查，对涉嫌犯罪者进行应有的审理，如确定罪名成立，根据行为性质的严重程度处以相应惩处；</w:t>
      </w:r>
    </w:p>
    <w:p w:rsidR="009A7091" w:rsidRPr="009A7091" w:rsidRDefault="009A7091" w:rsidP="00B73525">
      <w:pPr>
        <w:pStyle w:val="SingleTxtGC"/>
        <w:numPr>
          <w:ilvl w:val="0"/>
          <w:numId w:val="11"/>
        </w:numPr>
        <w:tabs>
          <w:tab w:val="clear" w:pos="2426"/>
          <w:tab w:val="left" w:pos="2427"/>
        </w:tabs>
        <w:rPr>
          <w:rFonts w:eastAsia="SimHei"/>
          <w:lang w:val="en-GB"/>
        </w:rPr>
      </w:pPr>
      <w:r w:rsidRPr="009A7091">
        <w:rPr>
          <w:rFonts w:eastAsia="SimHei"/>
          <w:lang w:val="en-GB"/>
        </w:rPr>
        <w:t>确保只要有合理的理由相信犯下了酷刑或虐待行为，主管机构就可以主动进行调查；</w:t>
      </w:r>
    </w:p>
    <w:p w:rsidR="009A7091" w:rsidRPr="009A7091" w:rsidRDefault="009A7091" w:rsidP="00B73525">
      <w:pPr>
        <w:pStyle w:val="SingleTxtGC"/>
        <w:numPr>
          <w:ilvl w:val="0"/>
          <w:numId w:val="11"/>
        </w:numPr>
        <w:tabs>
          <w:tab w:val="clear" w:pos="2426"/>
          <w:tab w:val="left" w:pos="2427"/>
        </w:tabs>
        <w:rPr>
          <w:rFonts w:eastAsia="SimHei"/>
          <w:lang w:val="en-GB"/>
        </w:rPr>
      </w:pPr>
      <w:r w:rsidRPr="009A7091">
        <w:rPr>
          <w:rFonts w:eastAsia="SimHei"/>
          <w:lang w:val="en-GB"/>
        </w:rPr>
        <w:t>确保被指控犯酷刑或虐待罪行的嫌疑人立即停职，在整个调查期间停职；</w:t>
      </w:r>
    </w:p>
    <w:p w:rsidR="009A7091" w:rsidRPr="009A7091" w:rsidRDefault="009A7091" w:rsidP="00B73525">
      <w:pPr>
        <w:pStyle w:val="SingleTxtGC"/>
        <w:numPr>
          <w:ilvl w:val="0"/>
          <w:numId w:val="11"/>
        </w:numPr>
        <w:tabs>
          <w:tab w:val="clear" w:pos="2426"/>
          <w:tab w:val="left" w:pos="2427"/>
        </w:tabs>
        <w:rPr>
          <w:rFonts w:eastAsia="SimHei"/>
          <w:lang w:val="en-GB"/>
        </w:rPr>
      </w:pPr>
      <w:r w:rsidRPr="009A7091">
        <w:rPr>
          <w:rFonts w:eastAsia="SimHei"/>
          <w:lang w:val="en-GB"/>
        </w:rPr>
        <w:t>还应在实际中确保对投诉者提供保护，保护他们不会因为投诉而受到任何虐待、恐吓或报复，并对实施这类行动的执法人员采取适当的纪律或相关刑事措施。</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反恐措施</w:t>
      </w:r>
    </w:p>
    <w:p w:rsidR="009A7091" w:rsidRPr="009A7091" w:rsidRDefault="009A7091" w:rsidP="009A7091">
      <w:pPr>
        <w:pStyle w:val="SingleTxtGC"/>
        <w:rPr>
          <w:lang w:val="en-GB"/>
        </w:rPr>
      </w:pPr>
      <w:r w:rsidRPr="009A7091">
        <w:rPr>
          <w:lang w:val="en-GB"/>
        </w:rPr>
        <w:t xml:space="preserve">35.  </w:t>
      </w:r>
      <w:r w:rsidRPr="009A7091">
        <w:rPr>
          <w:rFonts w:hint="eastAsia"/>
          <w:lang w:val="en-GB"/>
        </w:rPr>
        <w:t>委员会感到关切的是，</w:t>
      </w:r>
      <w:r w:rsidRPr="009A7091">
        <w:rPr>
          <w:lang w:val="en-GB"/>
        </w:rPr>
        <w:t>2014</w:t>
      </w:r>
      <w:r w:rsidRPr="009A7091">
        <w:rPr>
          <w:rFonts w:hint="eastAsia"/>
          <w:lang w:val="en-GB"/>
        </w:rPr>
        <w:t>年出台的第</w:t>
      </w:r>
      <w:r w:rsidRPr="009A7091">
        <w:rPr>
          <w:lang w:val="en-GB"/>
        </w:rPr>
        <w:t>55</w:t>
      </w:r>
      <w:r w:rsidRPr="009A7091">
        <w:rPr>
          <w:rFonts w:hint="eastAsia"/>
          <w:lang w:val="en-GB"/>
        </w:rPr>
        <w:t>号《反恐法》修正案扩展了关于恐怖行为的本来已经模糊的定义，扩大了国家安全法院的司法权，使它可以审理涉嫌扰乱公共秩序的案件</w:t>
      </w:r>
      <w:r w:rsidRPr="009A7091">
        <w:rPr>
          <w:rFonts w:hint="eastAsia"/>
          <w:lang w:val="en-GB"/>
        </w:rPr>
        <w:t>(</w:t>
      </w:r>
      <w:r w:rsidRPr="009A7091">
        <w:rPr>
          <w:rFonts w:hint="eastAsia"/>
          <w:lang w:val="en-GB"/>
        </w:rPr>
        <w:t>第</w:t>
      </w:r>
      <w:r w:rsidRPr="009A7091">
        <w:rPr>
          <w:lang w:val="en-GB"/>
        </w:rPr>
        <w:t>2</w:t>
      </w:r>
      <w:r w:rsidRPr="009A7091">
        <w:rPr>
          <w:rFonts w:hint="eastAsia"/>
          <w:lang w:val="en-GB"/>
        </w:rPr>
        <w:t>和</w:t>
      </w:r>
      <w:r w:rsidRPr="009A7091">
        <w:rPr>
          <w:lang w:val="en-GB"/>
        </w:rPr>
        <w:t>16</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rFonts w:eastAsia="SimHei"/>
          <w:lang w:val="en-GB"/>
        </w:rPr>
        <w:t xml:space="preserve">36.  </w:t>
      </w:r>
      <w:r w:rsidRPr="009A7091">
        <w:rPr>
          <w:rFonts w:eastAsia="SimHei" w:hAnsi="SimHei"/>
          <w:lang w:val="en-GB"/>
        </w:rPr>
        <w:t>委员会促请缔约国审查《反恐法》，确保关于恐怖主义和恐怖行为的定义是简明的，与缔约国根据《公约》承担的义务相符。</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特别法庭</w:t>
      </w:r>
    </w:p>
    <w:p w:rsidR="009A7091" w:rsidRPr="009A7091" w:rsidRDefault="009A7091" w:rsidP="009A7091">
      <w:pPr>
        <w:pStyle w:val="SingleTxtGC"/>
        <w:rPr>
          <w:lang w:val="en-GB"/>
        </w:rPr>
      </w:pPr>
      <w:r w:rsidRPr="009A7091">
        <w:rPr>
          <w:lang w:val="en-GB"/>
        </w:rPr>
        <w:t xml:space="preserve">37.  </w:t>
      </w:r>
      <w:r w:rsidRPr="009A7091">
        <w:rPr>
          <w:rFonts w:hint="eastAsia"/>
          <w:lang w:val="en-GB"/>
        </w:rPr>
        <w:t>委员会感到关切的是，在缔约国继续存在特别法庭，包括警察法庭和国家安全法庭。委员会注意到代表团提供的关于在警察法庭任用文职法官和</w:t>
      </w:r>
      <w:r w:rsidRPr="009A7091">
        <w:rPr>
          <w:lang w:val="en-GB"/>
        </w:rPr>
        <w:t>2015</w:t>
      </w:r>
      <w:r w:rsidRPr="009A7091">
        <w:rPr>
          <w:rFonts w:hint="eastAsia"/>
          <w:lang w:val="en-GB"/>
        </w:rPr>
        <w:t>年《公共安全法》修正案规定建立警察上诉法院的信息。然而，委员会仍感到关切的是，据报告称，这些法院缺乏独立性和公正性，妨碍充分享有人权，譬如，妨碍禁止酷刑和其他残忍、不人道或有辱人格的待遇或处罚。委员会进一步感到关切的是，实际情况是，虽然只将数量非常有限的关于酷刑或虐待的案件提交警察法庭审理，但是在这种案件上的司法程序非常缓慢</w:t>
      </w:r>
      <w:r w:rsidRPr="009A7091">
        <w:rPr>
          <w:rFonts w:hint="eastAsia"/>
          <w:lang w:val="en-GB"/>
        </w:rPr>
        <w:t>(</w:t>
      </w:r>
      <w:r w:rsidRPr="009A7091">
        <w:rPr>
          <w:rFonts w:hint="eastAsia"/>
          <w:lang w:val="en-GB"/>
        </w:rPr>
        <w:t>第</w:t>
      </w:r>
      <w:r w:rsidRPr="009A7091">
        <w:rPr>
          <w:lang w:val="en-GB"/>
        </w:rPr>
        <w:t>2</w:t>
      </w:r>
      <w:r w:rsidRPr="009A7091">
        <w:rPr>
          <w:rFonts w:hint="eastAsia"/>
          <w:lang w:val="en-GB"/>
        </w:rPr>
        <w:t>、</w:t>
      </w:r>
      <w:r w:rsidRPr="009A7091">
        <w:rPr>
          <w:lang w:val="en-GB"/>
        </w:rPr>
        <w:t>11</w:t>
      </w:r>
      <w:r w:rsidRPr="009A7091">
        <w:rPr>
          <w:rFonts w:hint="eastAsia"/>
          <w:lang w:val="en-GB"/>
        </w:rPr>
        <w:t>及</w:t>
      </w:r>
      <w:r w:rsidRPr="009A7091">
        <w:rPr>
          <w:lang w:val="en-GB"/>
        </w:rPr>
        <w:t>12</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rFonts w:eastAsia="SimHei"/>
          <w:lang w:val="en-GB"/>
        </w:rPr>
        <w:t xml:space="preserve">38.  </w:t>
      </w:r>
      <w:r w:rsidRPr="009A7091">
        <w:rPr>
          <w:rFonts w:eastAsia="SimHei" w:hAnsi="SimHei"/>
          <w:lang w:val="en-GB"/>
        </w:rPr>
        <w:t>委员会建议缔约国解决这一长期存在的问题，将对公安局工作人员的司法权转至普通法院，通过普通民事法庭对涉嫌犯酷刑和虐待的官员进行起诉。委员会也促请缔约国根据人权委员会</w:t>
      </w:r>
      <w:r w:rsidRPr="009A7091">
        <w:rPr>
          <w:rFonts w:eastAsia="SimHei"/>
          <w:lang w:val="en-GB"/>
        </w:rPr>
        <w:t>2010</w:t>
      </w:r>
      <w:r w:rsidRPr="009A7091">
        <w:rPr>
          <w:rFonts w:eastAsia="SimHei" w:hAnsi="SimHei"/>
          <w:lang w:val="en-GB"/>
        </w:rPr>
        <w:t>年的建议</w:t>
      </w:r>
      <w:r w:rsidRPr="009A7091">
        <w:rPr>
          <w:rFonts w:eastAsia="SimHei"/>
          <w:lang w:val="en-GB"/>
        </w:rPr>
        <w:t>(</w:t>
      </w:r>
      <w:r w:rsidRPr="009A7091">
        <w:rPr>
          <w:rFonts w:eastAsia="SimHei" w:hAnsi="SimHei"/>
          <w:lang w:val="en-GB"/>
        </w:rPr>
        <w:t>见</w:t>
      </w:r>
      <w:r w:rsidRPr="009A7091">
        <w:rPr>
          <w:rFonts w:eastAsia="SimHei"/>
          <w:lang w:val="en-GB"/>
        </w:rPr>
        <w:t>CCPR/C/JOR/CO/4</w:t>
      </w:r>
      <w:r w:rsidRPr="009A7091">
        <w:rPr>
          <w:rFonts w:eastAsia="SimHei" w:hAnsi="SimHei"/>
          <w:lang w:val="en-GB"/>
        </w:rPr>
        <w:t>，第</w:t>
      </w:r>
      <w:r w:rsidRPr="009A7091">
        <w:rPr>
          <w:rFonts w:eastAsia="SimHei"/>
          <w:lang w:val="en-GB"/>
        </w:rPr>
        <w:t>12</w:t>
      </w:r>
      <w:r w:rsidRPr="009A7091">
        <w:rPr>
          <w:rFonts w:eastAsia="SimHei" w:hAnsi="SimHei"/>
          <w:lang w:val="en-GB"/>
        </w:rPr>
        <w:t>段</w:t>
      </w:r>
      <w:r w:rsidRPr="009A7091">
        <w:rPr>
          <w:rFonts w:eastAsia="SimHei"/>
          <w:lang w:val="en-GB"/>
        </w:rPr>
        <w:t>)</w:t>
      </w:r>
      <w:r w:rsidRPr="009A7091">
        <w:rPr>
          <w:rFonts w:eastAsia="SimHei" w:hAnsi="SimHei"/>
          <w:lang w:val="en-GB"/>
        </w:rPr>
        <w:t>，废除国家安全法庭。</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基于性别的暴力</w:t>
      </w:r>
    </w:p>
    <w:p w:rsidR="009A7091" w:rsidRPr="009A7091" w:rsidRDefault="009A7091" w:rsidP="009A7091">
      <w:pPr>
        <w:pStyle w:val="SingleTxtGC"/>
        <w:rPr>
          <w:b/>
          <w:lang w:val="en-GB"/>
        </w:rPr>
      </w:pPr>
      <w:r w:rsidRPr="009A7091">
        <w:rPr>
          <w:lang w:val="en-GB"/>
        </w:rPr>
        <w:t xml:space="preserve">39.  </w:t>
      </w:r>
      <w:r w:rsidRPr="009A7091">
        <w:rPr>
          <w:rFonts w:hint="eastAsia"/>
          <w:lang w:val="en-GB"/>
        </w:rPr>
        <w:t>委员会注意到代表团提供的关于保护免受家庭暴力法律草案的信息。然而，委员会感到严重关切的是，在缔约国仍然普遍存在基于性别的暴力，包括家庭暴力和为“维护名誉”犯罪。委员会注意到关于缔约国正在进行法律改革的信息，然而委员会仍然感到关切的是，《刑法》第</w:t>
      </w:r>
      <w:r w:rsidRPr="009A7091">
        <w:rPr>
          <w:lang w:val="en-GB"/>
        </w:rPr>
        <w:t>98</w:t>
      </w:r>
      <w:r w:rsidRPr="009A7091">
        <w:rPr>
          <w:rFonts w:hint="eastAsia"/>
          <w:lang w:val="en-GB"/>
        </w:rPr>
        <w:t>、</w:t>
      </w:r>
      <w:r w:rsidRPr="009A7091">
        <w:rPr>
          <w:lang w:val="en-GB"/>
        </w:rPr>
        <w:t>99</w:t>
      </w:r>
      <w:r w:rsidRPr="009A7091">
        <w:rPr>
          <w:rFonts w:hint="eastAsia"/>
          <w:lang w:val="en-GB"/>
        </w:rPr>
        <w:t>、</w:t>
      </w:r>
      <w:r w:rsidRPr="009A7091">
        <w:rPr>
          <w:lang w:val="en-GB"/>
        </w:rPr>
        <w:t>308</w:t>
      </w:r>
      <w:r w:rsidRPr="009A7091">
        <w:rPr>
          <w:rFonts w:hint="eastAsia"/>
          <w:lang w:val="en-GB"/>
        </w:rPr>
        <w:t>和</w:t>
      </w:r>
      <w:r w:rsidRPr="009A7091">
        <w:rPr>
          <w:lang w:val="en-GB"/>
        </w:rPr>
        <w:t>340</w:t>
      </w:r>
      <w:r w:rsidRPr="009A7091">
        <w:rPr>
          <w:rFonts w:hint="eastAsia"/>
          <w:lang w:val="en-GB"/>
        </w:rPr>
        <w:t>条仍然存在。这些条款规定，如果强奸犯与受害者结婚，就免除强奸犯的刑事责任，并允许对在某些情况下以维护家庭“名誉”为借口犯罪的肇事者减刑，从而使罪犯逃脱惩罚。委员会也感到遗憾的是，缺乏关于法院审理基于性别的暴力案件的结果的信息，包括缺乏关于判决和处罚的信息</w:t>
      </w:r>
      <w:r w:rsidRPr="009A7091">
        <w:rPr>
          <w:rFonts w:hint="eastAsia"/>
          <w:lang w:val="en-GB"/>
        </w:rPr>
        <w:t>(</w:t>
      </w:r>
      <w:r w:rsidRPr="009A7091">
        <w:rPr>
          <w:rFonts w:hint="eastAsia"/>
          <w:lang w:val="en-GB"/>
        </w:rPr>
        <w:t>第</w:t>
      </w:r>
      <w:r w:rsidRPr="009A7091">
        <w:rPr>
          <w:lang w:val="en-GB"/>
        </w:rPr>
        <w:t>1</w:t>
      </w:r>
      <w:r w:rsidRPr="009A7091">
        <w:rPr>
          <w:rFonts w:hint="eastAsia"/>
          <w:lang w:val="en-GB"/>
        </w:rPr>
        <w:t>、</w:t>
      </w:r>
      <w:r w:rsidRPr="009A7091">
        <w:rPr>
          <w:lang w:val="en-GB"/>
        </w:rPr>
        <w:t>2</w:t>
      </w:r>
      <w:r w:rsidRPr="009A7091">
        <w:rPr>
          <w:rFonts w:hint="eastAsia"/>
          <w:lang w:val="en-GB"/>
        </w:rPr>
        <w:t>、</w:t>
      </w:r>
      <w:r w:rsidRPr="009A7091">
        <w:rPr>
          <w:lang w:val="en-GB"/>
        </w:rPr>
        <w:t>4</w:t>
      </w:r>
      <w:r w:rsidRPr="009A7091">
        <w:rPr>
          <w:rFonts w:hint="eastAsia"/>
          <w:lang w:val="en-GB"/>
        </w:rPr>
        <w:t>、</w:t>
      </w:r>
      <w:r w:rsidRPr="009A7091">
        <w:rPr>
          <w:lang w:val="en-GB"/>
        </w:rPr>
        <w:t>12</w:t>
      </w:r>
      <w:r w:rsidRPr="009A7091">
        <w:rPr>
          <w:rFonts w:hint="eastAsia"/>
          <w:lang w:val="en-GB"/>
        </w:rPr>
        <w:t>及</w:t>
      </w:r>
      <w:r w:rsidRPr="009A7091">
        <w:rPr>
          <w:lang w:val="en-GB"/>
        </w:rPr>
        <w:t>16</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rFonts w:eastAsia="SimHei"/>
          <w:lang w:val="en-GB"/>
        </w:rPr>
        <w:t xml:space="preserve">40.  </w:t>
      </w:r>
      <w:r w:rsidRPr="009A7091">
        <w:rPr>
          <w:rFonts w:eastAsia="SimHei" w:hAnsi="SimHei"/>
          <w:lang w:val="en-GB"/>
        </w:rPr>
        <w:t>缔约国应：</w:t>
      </w:r>
    </w:p>
    <w:p w:rsidR="009A7091" w:rsidRPr="009A7091" w:rsidRDefault="009A7091" w:rsidP="00B73525">
      <w:pPr>
        <w:pStyle w:val="SingleTxtGC"/>
        <w:numPr>
          <w:ilvl w:val="0"/>
          <w:numId w:val="12"/>
        </w:numPr>
        <w:tabs>
          <w:tab w:val="clear" w:pos="2426"/>
          <w:tab w:val="left" w:pos="2427"/>
        </w:tabs>
        <w:rPr>
          <w:rFonts w:eastAsia="SimHei"/>
          <w:lang w:val="en-GB"/>
        </w:rPr>
      </w:pPr>
      <w:r w:rsidRPr="009A7091">
        <w:rPr>
          <w:rFonts w:eastAsia="SimHei" w:hAnsi="SimHei"/>
          <w:lang w:val="en-GB"/>
        </w:rPr>
        <w:t>加强采取措施，打击对妇女的各种形式的暴力行为，确保对所有这种案件进行彻底调查，对肇事者进行起诉，为受害人提供补偿，包括提供公平和足够的赔偿；</w:t>
      </w:r>
    </w:p>
    <w:p w:rsidR="009A7091" w:rsidRPr="009A7091" w:rsidRDefault="009A7091" w:rsidP="00B73525">
      <w:pPr>
        <w:pStyle w:val="SingleTxtGC"/>
        <w:numPr>
          <w:ilvl w:val="0"/>
          <w:numId w:val="12"/>
        </w:numPr>
        <w:tabs>
          <w:tab w:val="clear" w:pos="2426"/>
          <w:tab w:val="left" w:pos="2427"/>
        </w:tabs>
        <w:rPr>
          <w:rFonts w:eastAsia="SimHei"/>
          <w:lang w:val="en-GB"/>
        </w:rPr>
      </w:pPr>
      <w:r w:rsidRPr="009A7091">
        <w:rPr>
          <w:rFonts w:eastAsia="SimHei" w:hAnsi="SimHei"/>
          <w:lang w:val="en-GB"/>
        </w:rPr>
        <w:t>完成关于防止家庭暴力法律草案的制订过程，采取有效措施确保实际上执行该法，包括建立必要的执行机制，提高执法人员、司法机构、检察官、律师及社会工作者对新法律的认识；</w:t>
      </w:r>
    </w:p>
    <w:p w:rsidR="009A7091" w:rsidRPr="009A7091" w:rsidRDefault="009A7091" w:rsidP="00B73525">
      <w:pPr>
        <w:pStyle w:val="SingleTxtGC"/>
        <w:numPr>
          <w:ilvl w:val="0"/>
          <w:numId w:val="12"/>
        </w:numPr>
        <w:tabs>
          <w:tab w:val="clear" w:pos="2426"/>
          <w:tab w:val="left" w:pos="2427"/>
        </w:tabs>
        <w:rPr>
          <w:rFonts w:eastAsia="SimHei"/>
          <w:lang w:val="en-GB"/>
        </w:rPr>
      </w:pPr>
      <w:r w:rsidRPr="009A7091">
        <w:rPr>
          <w:rFonts w:eastAsia="SimHei" w:hAnsi="SimHei"/>
          <w:lang w:val="en-GB"/>
        </w:rPr>
        <w:t>毫不迟疑地从《刑法》中废除关于为强奸罪行和</w:t>
      </w:r>
      <w:r>
        <w:rPr>
          <w:rFonts w:eastAsia="SimHei" w:hint="eastAsia"/>
          <w:lang w:val="en-GB"/>
        </w:rPr>
        <w:t>“</w:t>
      </w:r>
      <w:r w:rsidRPr="009A7091">
        <w:rPr>
          <w:rFonts w:eastAsia="SimHei" w:hAnsi="SimHei"/>
          <w:lang w:val="en-GB"/>
        </w:rPr>
        <w:t>维护名誉</w:t>
      </w:r>
      <w:r>
        <w:rPr>
          <w:rFonts w:eastAsia="SimHei" w:hint="eastAsia"/>
          <w:lang w:val="en-GB"/>
        </w:rPr>
        <w:t>”</w:t>
      </w:r>
      <w:r w:rsidRPr="009A7091">
        <w:rPr>
          <w:rFonts w:eastAsia="SimHei" w:hAnsi="SimHei"/>
          <w:lang w:val="en-GB"/>
        </w:rPr>
        <w:t>罪行减轻和免除罪责的条款，迅速采取行动结束在强奸罪行、所谓的</w:t>
      </w:r>
      <w:r>
        <w:rPr>
          <w:rFonts w:eastAsia="SimHei" w:hint="eastAsia"/>
          <w:lang w:val="en-GB"/>
        </w:rPr>
        <w:t>“</w:t>
      </w:r>
      <w:r w:rsidRPr="009A7091">
        <w:rPr>
          <w:rFonts w:eastAsia="SimHei" w:hAnsi="SimHei"/>
          <w:lang w:val="en-GB"/>
        </w:rPr>
        <w:t>维护名誉</w:t>
      </w:r>
      <w:r>
        <w:rPr>
          <w:rFonts w:eastAsia="SimHei" w:hint="eastAsia"/>
          <w:lang w:val="en-GB"/>
        </w:rPr>
        <w:t>”</w:t>
      </w:r>
      <w:r w:rsidRPr="009A7091">
        <w:rPr>
          <w:rFonts w:eastAsia="SimHei" w:hAnsi="SimHei"/>
          <w:lang w:val="en-GB"/>
        </w:rPr>
        <w:t>罪行及其他基于性别的暴力上的有罪不罚现象；</w:t>
      </w:r>
    </w:p>
    <w:p w:rsidR="009A7091" w:rsidRPr="009A7091" w:rsidRDefault="009A7091" w:rsidP="00B73525">
      <w:pPr>
        <w:pStyle w:val="SingleTxtGC"/>
        <w:numPr>
          <w:ilvl w:val="0"/>
          <w:numId w:val="12"/>
        </w:numPr>
        <w:tabs>
          <w:tab w:val="clear" w:pos="2426"/>
          <w:tab w:val="left" w:pos="2427"/>
        </w:tabs>
        <w:rPr>
          <w:rFonts w:eastAsia="SimHei"/>
          <w:lang w:val="en-GB"/>
        </w:rPr>
      </w:pPr>
      <w:r w:rsidRPr="009A7091">
        <w:rPr>
          <w:rFonts w:eastAsia="SimHei" w:hAnsi="SimHei"/>
          <w:lang w:val="en-GB"/>
        </w:rPr>
        <w:t>在下一次定期报告中提供关于基于性别的暴力案件的投诉、调查、起诉、定罪和处罚数量的详细信息。</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培训</w:t>
      </w:r>
    </w:p>
    <w:p w:rsidR="009A7091" w:rsidRPr="009A7091" w:rsidRDefault="009A7091" w:rsidP="009A7091">
      <w:pPr>
        <w:pStyle w:val="SingleTxtGC"/>
        <w:rPr>
          <w:b/>
          <w:lang w:val="en-GB"/>
        </w:rPr>
      </w:pPr>
      <w:r w:rsidRPr="009A7091">
        <w:rPr>
          <w:lang w:val="en-GB"/>
        </w:rPr>
        <w:t xml:space="preserve">41.  </w:t>
      </w:r>
      <w:r w:rsidRPr="009A7091">
        <w:rPr>
          <w:rFonts w:hint="eastAsia"/>
          <w:lang w:val="en-GB"/>
        </w:rPr>
        <w:t>委员会注意到代表团提供的关于公安局实施的关于愤怒管理和预防酷刑的现有培训方案的信息，但是委员会仍然对关于培训的有效性的信息有限感到关切。委员会赞赏代表团提供的关于检察官新准则的信息，包括《酷刑和其他残忍、不人道或有辱人格的待遇或处罚的有效调查和文件记录手册》</w:t>
      </w:r>
      <w:r w:rsidRPr="009A7091">
        <w:rPr>
          <w:lang w:val="en-GB"/>
        </w:rPr>
        <w:t>(</w:t>
      </w:r>
      <w:r w:rsidRPr="009A7091">
        <w:rPr>
          <w:rFonts w:hint="eastAsia"/>
          <w:lang w:val="en-GB"/>
        </w:rPr>
        <w:t>《伊斯坦布尔议定书》</w:t>
      </w:r>
      <w:r w:rsidRPr="009A7091">
        <w:rPr>
          <w:lang w:val="en-GB"/>
        </w:rPr>
        <w:t>)</w:t>
      </w:r>
      <w:r w:rsidRPr="009A7091">
        <w:rPr>
          <w:rFonts w:hint="eastAsia"/>
          <w:lang w:val="en-GB"/>
        </w:rPr>
        <w:t>。然而，委员会感到遗憾的是，缔约国没有对与被拘留人员打交道的执法人员、法官、检察官、法医和医务人员进行关于如何辨别和记录酷刑的身心后遗症的具体培训</w:t>
      </w:r>
      <w:r w:rsidRPr="009A7091">
        <w:rPr>
          <w:lang w:val="en-GB"/>
        </w:rPr>
        <w:t>(</w:t>
      </w:r>
      <w:r w:rsidRPr="009A7091">
        <w:rPr>
          <w:rFonts w:hint="eastAsia"/>
          <w:lang w:val="en-GB"/>
        </w:rPr>
        <w:t>第</w:t>
      </w:r>
      <w:r w:rsidRPr="009A7091">
        <w:rPr>
          <w:lang w:val="en-GB"/>
        </w:rPr>
        <w:t>10</w:t>
      </w:r>
      <w:r w:rsidRPr="009A7091">
        <w:rPr>
          <w:rFonts w:hint="eastAsia"/>
          <w:lang w:val="en-GB"/>
        </w:rPr>
        <w:t>条</w:t>
      </w:r>
      <w:r w:rsidRPr="009A7091">
        <w:rPr>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rFonts w:eastAsia="SimHei"/>
          <w:lang w:val="en-GB"/>
        </w:rPr>
        <w:t xml:space="preserve">42.  </w:t>
      </w:r>
      <w:r w:rsidRPr="009A7091">
        <w:rPr>
          <w:rFonts w:eastAsia="SimHei" w:hAnsi="SimHei"/>
          <w:lang w:val="en-GB"/>
        </w:rPr>
        <w:t>缔约国应：</w:t>
      </w:r>
    </w:p>
    <w:p w:rsidR="009A7091" w:rsidRPr="009A7091" w:rsidRDefault="009A7091" w:rsidP="00B73525">
      <w:pPr>
        <w:pStyle w:val="SingleTxtGC"/>
        <w:numPr>
          <w:ilvl w:val="0"/>
          <w:numId w:val="13"/>
        </w:numPr>
        <w:tabs>
          <w:tab w:val="clear" w:pos="2426"/>
          <w:tab w:val="left" w:pos="2427"/>
        </w:tabs>
        <w:rPr>
          <w:rFonts w:eastAsia="SimHei"/>
          <w:lang w:val="en-GB"/>
        </w:rPr>
      </w:pPr>
      <w:r w:rsidRPr="009A7091">
        <w:rPr>
          <w:rFonts w:eastAsia="SimHei" w:hAnsi="SimHei"/>
          <w:lang w:val="en-GB"/>
        </w:rPr>
        <w:t>制定和实行一个方法，用以评估培训课程在减少酷刑和虐待案件数量和确保对这些行为进行调查和对肇事者进行起诉上的有效性。</w:t>
      </w:r>
    </w:p>
    <w:p w:rsidR="009A7091" w:rsidRPr="009A7091" w:rsidRDefault="009A7091" w:rsidP="00B73525">
      <w:pPr>
        <w:pStyle w:val="SingleTxtGC"/>
        <w:numPr>
          <w:ilvl w:val="0"/>
          <w:numId w:val="13"/>
        </w:numPr>
        <w:tabs>
          <w:tab w:val="clear" w:pos="2426"/>
          <w:tab w:val="left" w:pos="2427"/>
        </w:tabs>
        <w:rPr>
          <w:rFonts w:eastAsia="SimHei"/>
          <w:lang w:val="en-GB"/>
        </w:rPr>
      </w:pPr>
      <w:r w:rsidRPr="009A7091">
        <w:rPr>
          <w:rFonts w:eastAsia="SimHei" w:hAnsi="SimHei"/>
          <w:lang w:val="en-GB"/>
        </w:rPr>
        <w:t>根据《伊斯坦布尔议定书》，确保对包括医务人员在内的所有有关工作人员进行关于确定酷刑和虐待案件的专门培训；</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拘留条件</w:t>
      </w:r>
    </w:p>
    <w:p w:rsidR="009A7091" w:rsidRPr="009A7091" w:rsidRDefault="009A7091" w:rsidP="009A7091">
      <w:pPr>
        <w:pStyle w:val="SingleTxtGC"/>
        <w:rPr>
          <w:b/>
          <w:lang w:val="en-GB"/>
        </w:rPr>
      </w:pPr>
      <w:r w:rsidRPr="009A7091">
        <w:rPr>
          <w:lang w:val="en-GB"/>
        </w:rPr>
        <w:t xml:space="preserve">43.  </w:t>
      </w:r>
      <w:r w:rsidRPr="009A7091">
        <w:rPr>
          <w:rFonts w:hint="eastAsia"/>
          <w:lang w:val="en-GB"/>
        </w:rPr>
        <w:t>委员会感到关切的是，尽管缔约国采取了一些措施来改善拘留条件，包括建立了新的惩教和矫正中心，但是在拘留机构仍然存在严重挑战，特别是过于拥挤、卫生条件差、缺乏医疗服务及缺少毛毯和充足的食物</w:t>
      </w:r>
      <w:r w:rsidRPr="009A7091">
        <w:rPr>
          <w:rFonts w:hint="eastAsia"/>
          <w:lang w:val="en-GB"/>
        </w:rPr>
        <w:t>(</w:t>
      </w:r>
      <w:r w:rsidRPr="009A7091">
        <w:rPr>
          <w:rFonts w:hint="eastAsia"/>
          <w:lang w:val="en-GB"/>
        </w:rPr>
        <w:t>第</w:t>
      </w:r>
      <w:r w:rsidRPr="009A7091">
        <w:rPr>
          <w:lang w:val="en-GB"/>
        </w:rPr>
        <w:t>11</w:t>
      </w:r>
      <w:r w:rsidRPr="009A7091">
        <w:rPr>
          <w:rFonts w:hint="eastAsia"/>
          <w:lang w:val="en-GB"/>
        </w:rPr>
        <w:t>和</w:t>
      </w:r>
      <w:r w:rsidRPr="009A7091">
        <w:rPr>
          <w:lang w:val="en-GB"/>
        </w:rPr>
        <w:t>16</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rFonts w:eastAsia="SimHei"/>
          <w:lang w:val="en-GB"/>
        </w:rPr>
        <w:t xml:space="preserve">44.  </w:t>
      </w:r>
      <w:r w:rsidRPr="009A7091">
        <w:rPr>
          <w:rFonts w:eastAsia="SimHei" w:hAnsi="SimHei"/>
          <w:lang w:val="en-GB"/>
        </w:rPr>
        <w:t>缔约国应：</w:t>
      </w:r>
    </w:p>
    <w:p w:rsidR="009A7091" w:rsidRPr="009A7091" w:rsidRDefault="009A7091" w:rsidP="00B73525">
      <w:pPr>
        <w:pStyle w:val="SingleTxtGC"/>
        <w:numPr>
          <w:ilvl w:val="0"/>
          <w:numId w:val="14"/>
        </w:numPr>
        <w:tabs>
          <w:tab w:val="clear" w:pos="2426"/>
          <w:tab w:val="left" w:pos="2427"/>
        </w:tabs>
        <w:rPr>
          <w:rFonts w:eastAsia="SimHei"/>
          <w:lang w:val="en-GB"/>
        </w:rPr>
      </w:pPr>
      <w:r w:rsidRPr="009A7091">
        <w:rPr>
          <w:rFonts w:eastAsia="SimHei" w:hAnsi="SimHei"/>
          <w:lang w:val="en-GB"/>
        </w:rPr>
        <w:t>继续努力减轻监狱的过度拥挤状况，包括通过采取监禁的替代性措施，如代表团在对话中所表示的。增加预算拨款，扩建和修缮监狱及其他拘留机构的基础设施；</w:t>
      </w:r>
    </w:p>
    <w:p w:rsidR="009A7091" w:rsidRPr="009A7091" w:rsidRDefault="009A7091" w:rsidP="00B73525">
      <w:pPr>
        <w:pStyle w:val="SingleTxtGC"/>
        <w:numPr>
          <w:ilvl w:val="0"/>
          <w:numId w:val="14"/>
        </w:numPr>
        <w:tabs>
          <w:tab w:val="clear" w:pos="2426"/>
          <w:tab w:val="left" w:pos="2427"/>
        </w:tabs>
        <w:rPr>
          <w:rFonts w:eastAsia="SimHei"/>
          <w:lang w:val="en-GB"/>
        </w:rPr>
      </w:pPr>
      <w:r w:rsidRPr="009A7091">
        <w:rPr>
          <w:rFonts w:eastAsia="SimHei" w:hAnsi="SimHei"/>
          <w:lang w:val="en-GB"/>
        </w:rPr>
        <w:t>采取有效措施，改善囚犯和犯人的环境卫生、食品质量及医疗服务和设施；</w:t>
      </w:r>
    </w:p>
    <w:p w:rsidR="009A7091" w:rsidRPr="009A7091" w:rsidRDefault="009A7091" w:rsidP="00B73525">
      <w:pPr>
        <w:pStyle w:val="SingleTxtGC"/>
        <w:numPr>
          <w:ilvl w:val="0"/>
          <w:numId w:val="14"/>
        </w:numPr>
        <w:tabs>
          <w:tab w:val="clear" w:pos="2426"/>
          <w:tab w:val="left" w:pos="2427"/>
        </w:tabs>
        <w:rPr>
          <w:rFonts w:eastAsia="SimHei"/>
          <w:lang w:val="en-GB"/>
        </w:rPr>
      </w:pPr>
      <w:r w:rsidRPr="009A7091">
        <w:rPr>
          <w:rFonts w:eastAsia="SimHei" w:hAnsi="SimHei"/>
          <w:lang w:val="en-GB"/>
        </w:rPr>
        <w:t>确保根据相关的国际人权标准，实行囚犯待遇最低限度标准规则。</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妇女移徙工人</w:t>
      </w:r>
    </w:p>
    <w:p w:rsidR="009A7091" w:rsidRPr="009A7091" w:rsidRDefault="009A7091" w:rsidP="009A7091">
      <w:pPr>
        <w:pStyle w:val="SingleTxtGC"/>
        <w:rPr>
          <w:b/>
          <w:lang w:val="en-GB"/>
        </w:rPr>
      </w:pPr>
      <w:r w:rsidRPr="009A7091">
        <w:rPr>
          <w:lang w:val="en-GB"/>
        </w:rPr>
        <w:t xml:space="preserve">45.  </w:t>
      </w:r>
      <w:r w:rsidRPr="009A7091">
        <w:rPr>
          <w:rFonts w:hint="eastAsia"/>
          <w:lang w:val="en-GB"/>
        </w:rPr>
        <w:t>委员会感到关切的是，继续存在对移徙工人、特别是家政工人的经济和身体剥削，另外对他们的工作条件的定期检查和监督不够。委员会也对缺乏关于对虐待雇员的雇主的起诉的信息感到关切</w:t>
      </w:r>
      <w:r w:rsidRPr="009A7091">
        <w:rPr>
          <w:rFonts w:hint="eastAsia"/>
          <w:lang w:val="en-GB"/>
        </w:rPr>
        <w:t>(</w:t>
      </w:r>
      <w:r w:rsidRPr="009A7091">
        <w:rPr>
          <w:rFonts w:hint="eastAsia"/>
          <w:lang w:val="en-GB"/>
        </w:rPr>
        <w:t>第</w:t>
      </w:r>
      <w:r w:rsidRPr="009A7091">
        <w:rPr>
          <w:lang w:val="en-GB"/>
        </w:rPr>
        <w:t>12</w:t>
      </w:r>
      <w:r w:rsidRPr="009A7091">
        <w:rPr>
          <w:rFonts w:hint="eastAsia"/>
          <w:lang w:val="en-GB"/>
        </w:rPr>
        <w:t>、</w:t>
      </w:r>
      <w:r w:rsidRPr="009A7091">
        <w:rPr>
          <w:lang w:val="en-GB"/>
        </w:rPr>
        <w:t>13</w:t>
      </w:r>
      <w:r w:rsidRPr="009A7091">
        <w:rPr>
          <w:rFonts w:hint="eastAsia"/>
          <w:lang w:val="en-GB"/>
        </w:rPr>
        <w:t>及</w:t>
      </w:r>
      <w:r w:rsidRPr="009A7091">
        <w:rPr>
          <w:lang w:val="en-GB"/>
        </w:rPr>
        <w:t>16</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rFonts w:eastAsia="SimHei"/>
          <w:lang w:val="en-GB"/>
        </w:rPr>
        <w:t xml:space="preserve">46.  </w:t>
      </w:r>
      <w:r w:rsidRPr="009A7091">
        <w:rPr>
          <w:rFonts w:eastAsia="SimHei"/>
          <w:lang w:val="en-GB"/>
        </w:rPr>
        <w:t>委员会建议缔约国加紧采取措施，改善妇女移徙工人的状况，包括确保有效地执行劳工法律，加强对移徙工人工作场所和宿舍的检查。缔约国还应为受害人获得司法救助提供便利，对所有的投诉进行彻底调查，将肇事者绳之以法，如果他们被定罪，则对他们进行相应处罚。</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补救和复原</w:t>
      </w:r>
    </w:p>
    <w:p w:rsidR="009A7091" w:rsidRPr="009A7091" w:rsidRDefault="009A7091" w:rsidP="009A7091">
      <w:pPr>
        <w:pStyle w:val="SingleTxtGC"/>
        <w:rPr>
          <w:b/>
          <w:lang w:val="en-GB"/>
        </w:rPr>
      </w:pPr>
      <w:r w:rsidRPr="009A7091">
        <w:rPr>
          <w:lang w:val="en-GB"/>
        </w:rPr>
        <w:t xml:space="preserve">47.  </w:t>
      </w:r>
      <w:r w:rsidRPr="009A7091">
        <w:rPr>
          <w:rFonts w:hint="eastAsia"/>
          <w:lang w:val="en-GB"/>
        </w:rPr>
        <w:t>铭记《民法》第</w:t>
      </w:r>
      <w:r w:rsidRPr="009A7091">
        <w:rPr>
          <w:lang w:val="en-GB"/>
        </w:rPr>
        <w:t>256</w:t>
      </w:r>
      <w:r w:rsidRPr="009A7091">
        <w:rPr>
          <w:rFonts w:hint="eastAsia"/>
          <w:lang w:val="en-GB"/>
        </w:rPr>
        <w:t>条，该条规定原告可以因肇事者造成的伤害寻求赔偿。委员会感到关切的是，在缔约国国内法律中并没有明确规定酷刑和虐待行为的受害者有权获得公平和充分赔偿、包括实现尽可能完全复原的费用的条款，如《公约》第</w:t>
      </w:r>
      <w:r w:rsidRPr="009A7091">
        <w:rPr>
          <w:lang w:val="en-GB"/>
        </w:rPr>
        <w:t>14</w:t>
      </w:r>
      <w:r w:rsidRPr="009A7091">
        <w:rPr>
          <w:rFonts w:hint="eastAsia"/>
          <w:lang w:val="en-GB"/>
        </w:rPr>
        <w:t>条所要求的。委员会感到遗憾的是，除了</w:t>
      </w:r>
      <w:r w:rsidRPr="009A7091">
        <w:rPr>
          <w:lang w:val="en-GB"/>
        </w:rPr>
        <w:t>2014</w:t>
      </w:r>
      <w:r w:rsidRPr="009A7091">
        <w:rPr>
          <w:rFonts w:hint="eastAsia"/>
          <w:lang w:val="en-GB"/>
        </w:rPr>
        <w:t>年的一个法院案例</w:t>
      </w:r>
      <w:r w:rsidRPr="009A7091">
        <w:rPr>
          <w:rFonts w:hint="eastAsia"/>
          <w:lang w:val="en-GB"/>
        </w:rPr>
        <w:t>(</w:t>
      </w:r>
      <w:r w:rsidRPr="009A7091">
        <w:rPr>
          <w:rFonts w:hint="eastAsia"/>
          <w:lang w:val="en-GB"/>
        </w:rPr>
        <w:t>在该案中，法院命令向被非法拘留的原告提供赔偿</w:t>
      </w:r>
      <w:r w:rsidRPr="009A7091">
        <w:rPr>
          <w:rFonts w:hint="eastAsia"/>
          <w:lang w:val="en-GB"/>
        </w:rPr>
        <w:t>)</w:t>
      </w:r>
      <w:r w:rsidRPr="009A7091">
        <w:rPr>
          <w:rFonts w:hint="eastAsia"/>
          <w:lang w:val="en-GB"/>
        </w:rPr>
        <w:t>外，代表团未能提供关于自《公约》在缔约国生效以来法院或其他国家机构命令采取赔偿和补偿措施的信息。委员会也感到遗憾的是，缺乏关于为受害者提供医疗和社会康复服务和其他形式的援助、包括医疗和心理康复的信息</w:t>
      </w:r>
      <w:r w:rsidRPr="009A7091">
        <w:rPr>
          <w:rFonts w:hint="eastAsia"/>
          <w:lang w:val="en-GB"/>
        </w:rPr>
        <w:t>(</w:t>
      </w:r>
      <w:r w:rsidRPr="009A7091">
        <w:rPr>
          <w:rFonts w:hint="eastAsia"/>
          <w:lang w:val="en-GB"/>
        </w:rPr>
        <w:t>第</w:t>
      </w:r>
      <w:r w:rsidRPr="009A7091">
        <w:rPr>
          <w:lang w:val="en-GB"/>
        </w:rPr>
        <w:t>14</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rFonts w:eastAsia="SimHei"/>
          <w:lang w:val="en-GB"/>
        </w:rPr>
        <w:t xml:space="preserve">48.  </w:t>
      </w:r>
      <w:r w:rsidRPr="009A7091">
        <w:rPr>
          <w:rFonts w:eastAsia="SimHei" w:hAnsi="SimHei"/>
          <w:lang w:val="en-GB"/>
        </w:rPr>
        <w:t>缔约国应根据《公约》第</w:t>
      </w:r>
      <w:r w:rsidRPr="009A7091">
        <w:rPr>
          <w:rFonts w:eastAsia="SimHei"/>
          <w:lang w:val="en-GB"/>
        </w:rPr>
        <w:t>14</w:t>
      </w:r>
      <w:r w:rsidRPr="009A7091">
        <w:rPr>
          <w:rFonts w:eastAsia="SimHei" w:hAnsi="SimHei"/>
          <w:lang w:val="en-GB"/>
        </w:rPr>
        <w:t>条，审查法律，在法律中包括明确规定酷刑和虐待行为受害者有权获得救济的条款，包括获得公平和充分赔偿和康复服务，尤其确保受害者可以寻求和获得迅速、公平和充分赔偿，包括在涉及缔约国的民事责任的案件上。缔约国应实际上向酷刑或虐待的所有受害者提供补偿，包括公平和充分赔偿，以及尽可能使其完全复原。此外，委员会建议缔约国为受害者制订一个包括适当的医疗和心理援助在内的康复方案，并为康复方案的有效实施划拨必要的资源。缔约国应向委员会提供关于向酷刑和虐待的受害者提供补偿的案件数量和赔偿的数额的数据。委员会提请缔约国注意关于缔约国对第</w:t>
      </w:r>
      <w:r w:rsidRPr="009A7091">
        <w:rPr>
          <w:rFonts w:eastAsia="SimHei"/>
          <w:lang w:val="en-GB"/>
        </w:rPr>
        <w:t>14</w:t>
      </w:r>
      <w:r w:rsidRPr="009A7091">
        <w:rPr>
          <w:rFonts w:eastAsia="SimHei" w:hAnsi="SimHei"/>
          <w:lang w:val="en-GB"/>
        </w:rPr>
        <w:t>条的执行的第</w:t>
      </w:r>
      <w:r w:rsidRPr="009A7091">
        <w:rPr>
          <w:rFonts w:eastAsia="SimHei"/>
          <w:lang w:val="en-GB"/>
        </w:rPr>
        <w:t>3</w:t>
      </w:r>
      <w:r w:rsidRPr="009A7091">
        <w:rPr>
          <w:rFonts w:eastAsia="SimHei" w:hAnsi="SimHei"/>
          <w:lang w:val="en-GB"/>
        </w:rPr>
        <w:t>号一般性意见</w:t>
      </w:r>
      <w:r w:rsidRPr="009A7091">
        <w:rPr>
          <w:rFonts w:eastAsia="SimHei"/>
          <w:lang w:val="en-GB"/>
        </w:rPr>
        <w:t>(2012</w:t>
      </w:r>
      <w:r w:rsidRPr="009A7091">
        <w:rPr>
          <w:rFonts w:eastAsia="SimHei" w:hAnsi="SimHei"/>
          <w:lang w:val="en-GB"/>
        </w:rPr>
        <w:t>年</w:t>
      </w:r>
      <w:r w:rsidRPr="009A7091">
        <w:rPr>
          <w:rFonts w:eastAsia="SimHei"/>
          <w:lang w:val="en-GB"/>
        </w:rPr>
        <w:t>)</w:t>
      </w:r>
      <w:r w:rsidRPr="009A7091">
        <w:rPr>
          <w:rFonts w:eastAsia="SimHei" w:hAnsi="SimHei"/>
          <w:lang w:val="en-GB"/>
        </w:rPr>
        <w:t>，该意见阐明了缔约国向酷刑受害者提供全面救济的义务的内容和范围。</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逼供</w:t>
      </w:r>
    </w:p>
    <w:p w:rsidR="009A7091" w:rsidRPr="009A7091" w:rsidRDefault="009A7091" w:rsidP="009A7091">
      <w:pPr>
        <w:pStyle w:val="SingleTxtGC"/>
        <w:rPr>
          <w:b/>
          <w:lang w:val="en-GB"/>
        </w:rPr>
      </w:pPr>
      <w:r w:rsidRPr="009A7091">
        <w:rPr>
          <w:lang w:val="en-GB"/>
        </w:rPr>
        <w:t xml:space="preserve">49.  </w:t>
      </w:r>
      <w:r w:rsidRPr="009A7091">
        <w:rPr>
          <w:rFonts w:hint="eastAsia"/>
          <w:lang w:val="en-GB"/>
        </w:rPr>
        <w:t>委员会注意到，约旦《宪法》所载的法律保障，规定通过刑讯逼供获得的证据不可采纳，《刑事诉讼法》第</w:t>
      </w:r>
      <w:r w:rsidRPr="009A7091">
        <w:rPr>
          <w:lang w:val="en-GB"/>
        </w:rPr>
        <w:t>159</w:t>
      </w:r>
      <w:r w:rsidRPr="009A7091">
        <w:rPr>
          <w:rFonts w:hint="eastAsia"/>
          <w:lang w:val="en-GB"/>
        </w:rPr>
        <w:t>条规定通过身体或精神威逼手段获得的证据无效。委员会感到关切的是，实际上，在法院仍然将通过酷刑逼供所获得的供词或陈述作为可采纳的证据援引。委员会仍然感到关切的是，缔约国显然没有对这些指控进行调查，缺乏关于对涉嫌获得这种供词的官员进行起诉和惩罚的信息</w:t>
      </w:r>
      <w:r w:rsidRPr="009A7091">
        <w:rPr>
          <w:rFonts w:hint="eastAsia"/>
          <w:lang w:val="en-GB"/>
        </w:rPr>
        <w:t>(</w:t>
      </w:r>
      <w:r w:rsidRPr="009A7091">
        <w:rPr>
          <w:rFonts w:hint="eastAsia"/>
          <w:lang w:val="en-GB"/>
        </w:rPr>
        <w:t>第</w:t>
      </w:r>
      <w:r w:rsidRPr="009A7091">
        <w:rPr>
          <w:lang w:val="en-GB"/>
        </w:rPr>
        <w:t>15</w:t>
      </w:r>
      <w:r w:rsidRPr="009A7091">
        <w:rPr>
          <w:rFonts w:hint="eastAsia"/>
          <w:lang w:val="en-GB"/>
        </w:rPr>
        <w:t>条</w:t>
      </w:r>
      <w:r w:rsidRPr="009A7091">
        <w:rPr>
          <w:rFonts w:hint="eastAsia"/>
          <w:lang w:val="en-GB"/>
        </w:rPr>
        <w:t>)</w:t>
      </w:r>
      <w:r w:rsidRPr="009A7091">
        <w:rPr>
          <w:rFonts w:hint="eastAsia"/>
          <w:lang w:val="en-GB"/>
        </w:rPr>
        <w:t>。</w:t>
      </w:r>
    </w:p>
    <w:p w:rsidR="009A7091" w:rsidRPr="009A7091" w:rsidRDefault="009A7091" w:rsidP="009A7091">
      <w:pPr>
        <w:pStyle w:val="SingleTxtGC"/>
        <w:rPr>
          <w:rFonts w:eastAsia="SimHei"/>
          <w:lang w:val="en-GB"/>
        </w:rPr>
      </w:pPr>
      <w:r w:rsidRPr="009A7091">
        <w:rPr>
          <w:rFonts w:eastAsia="SimHei"/>
          <w:lang w:val="en-GB"/>
        </w:rPr>
        <w:t xml:space="preserve">50.  </w:t>
      </w:r>
      <w:r w:rsidRPr="009A7091">
        <w:rPr>
          <w:rFonts w:eastAsia="SimHei" w:hAnsi="SimHei"/>
          <w:lang w:val="en-GB"/>
        </w:rPr>
        <w:t>缔约国应该采取有效措施，保障在实际上不得援引通过酷刑逼供所获得的供状或陈述，除非引作对被控实施酷刑逼供者进行起诉的证据。缔约国还应确保对执法人员、法官及律师进行关于发现和调查刑讯逼供案件的培训。此外，缔约国还应确保将对实施刑讯逼供的官员绳之以法，进行相应的起诉和处罚。</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后续程序</w:t>
      </w:r>
    </w:p>
    <w:p w:rsidR="009A7091" w:rsidRPr="009A7091" w:rsidRDefault="009A7091" w:rsidP="009A7091">
      <w:pPr>
        <w:pStyle w:val="SingleTxtGC"/>
        <w:rPr>
          <w:rFonts w:eastAsia="SimHei"/>
          <w:lang w:val="en-GB"/>
        </w:rPr>
      </w:pPr>
      <w:r w:rsidRPr="009A7091">
        <w:rPr>
          <w:rFonts w:eastAsia="SimHei"/>
          <w:lang w:val="en-GB"/>
        </w:rPr>
        <w:t xml:space="preserve">51.  </w:t>
      </w:r>
      <w:r w:rsidRPr="009A7091">
        <w:rPr>
          <w:rFonts w:eastAsia="SimHei" w:hAnsi="SimHei"/>
          <w:bCs/>
          <w:lang w:val="en-GB"/>
        </w:rPr>
        <w:t>委员会请缔约国在</w:t>
      </w:r>
      <w:r w:rsidRPr="009A7091">
        <w:rPr>
          <w:rFonts w:eastAsia="SimHei"/>
          <w:bCs/>
          <w:lang w:val="en-GB"/>
        </w:rPr>
        <w:t>2016</w:t>
      </w:r>
      <w:r w:rsidRPr="009A7091">
        <w:rPr>
          <w:rFonts w:eastAsia="SimHei" w:hAnsi="SimHei"/>
          <w:bCs/>
          <w:lang w:val="en-GB"/>
        </w:rPr>
        <w:t>年</w:t>
      </w:r>
      <w:r w:rsidRPr="009A7091">
        <w:rPr>
          <w:rFonts w:eastAsia="SimHei"/>
          <w:bCs/>
          <w:lang w:val="en-GB"/>
        </w:rPr>
        <w:t>12</w:t>
      </w:r>
      <w:r w:rsidRPr="009A7091">
        <w:rPr>
          <w:rFonts w:eastAsia="SimHei" w:hAnsi="SimHei"/>
          <w:bCs/>
          <w:lang w:val="en-GB"/>
        </w:rPr>
        <w:t>月</w:t>
      </w:r>
      <w:r w:rsidRPr="009A7091">
        <w:rPr>
          <w:rFonts w:eastAsia="SimHei"/>
          <w:bCs/>
          <w:lang w:val="en-GB"/>
        </w:rPr>
        <w:t>9</w:t>
      </w:r>
      <w:r w:rsidRPr="009A7091">
        <w:rPr>
          <w:rFonts w:eastAsia="SimHei" w:hAnsi="SimHei"/>
          <w:bCs/>
          <w:lang w:val="en-GB"/>
        </w:rPr>
        <w:t>日之前提供关于对委员会提出的有关法律保障、行政拘留、特别法庭及逼供的建议</w:t>
      </w:r>
      <w:r w:rsidRPr="009A7091">
        <w:rPr>
          <w:rFonts w:eastAsia="SimHei"/>
          <w:bCs/>
          <w:lang w:val="en-GB"/>
        </w:rPr>
        <w:t>(</w:t>
      </w:r>
      <w:r w:rsidRPr="009A7091">
        <w:rPr>
          <w:rFonts w:eastAsia="SimHei" w:hAnsi="SimHei"/>
          <w:bCs/>
          <w:lang w:val="en-GB"/>
        </w:rPr>
        <w:t>见上文第</w:t>
      </w:r>
      <w:r w:rsidRPr="009A7091">
        <w:rPr>
          <w:rFonts w:eastAsia="SimHei"/>
          <w:bCs/>
          <w:lang w:val="en-GB"/>
        </w:rPr>
        <w:t>18</w:t>
      </w:r>
      <w:r w:rsidRPr="009A7091">
        <w:rPr>
          <w:rFonts w:eastAsia="SimHei" w:hAnsi="SimHei"/>
          <w:bCs/>
          <w:lang w:val="en-GB"/>
        </w:rPr>
        <w:t>、</w:t>
      </w:r>
      <w:r w:rsidRPr="009A7091">
        <w:rPr>
          <w:rFonts w:eastAsia="SimHei"/>
          <w:bCs/>
          <w:lang w:val="en-GB"/>
        </w:rPr>
        <w:t>22</w:t>
      </w:r>
      <w:r w:rsidRPr="009A7091">
        <w:rPr>
          <w:rFonts w:eastAsia="SimHei" w:hAnsi="SimHei"/>
          <w:bCs/>
          <w:lang w:val="en-GB"/>
        </w:rPr>
        <w:t>、</w:t>
      </w:r>
      <w:r w:rsidRPr="009A7091">
        <w:rPr>
          <w:rFonts w:eastAsia="SimHei"/>
          <w:bCs/>
          <w:lang w:val="en-GB"/>
        </w:rPr>
        <w:t>38</w:t>
      </w:r>
      <w:r w:rsidRPr="009A7091">
        <w:rPr>
          <w:rFonts w:eastAsia="SimHei" w:hAnsi="SimHei"/>
          <w:bCs/>
          <w:lang w:val="en-GB"/>
        </w:rPr>
        <w:t>及</w:t>
      </w:r>
      <w:r w:rsidRPr="009A7091">
        <w:rPr>
          <w:rFonts w:eastAsia="SimHei"/>
          <w:bCs/>
          <w:lang w:val="en-GB"/>
        </w:rPr>
        <w:t>50</w:t>
      </w:r>
      <w:r w:rsidRPr="009A7091">
        <w:rPr>
          <w:rFonts w:eastAsia="SimHei" w:hAnsi="SimHei"/>
          <w:bCs/>
          <w:lang w:val="en-GB"/>
        </w:rPr>
        <w:t>段</w:t>
      </w:r>
      <w:r w:rsidRPr="009A7091">
        <w:rPr>
          <w:rFonts w:eastAsia="SimHei"/>
          <w:bCs/>
          <w:lang w:val="en-GB"/>
        </w:rPr>
        <w:t>)</w:t>
      </w:r>
      <w:r w:rsidRPr="009A7091">
        <w:rPr>
          <w:rFonts w:eastAsia="SimHei" w:hAnsi="SimHei"/>
          <w:bCs/>
          <w:lang w:val="en-GB"/>
        </w:rPr>
        <w:t>采取的后续行动的信息。在这方面，请缔约国向委员会提供关于在下一个报告周期内落实本结论性意见中部分或全部其余建议的计划的信息。</w:t>
      </w:r>
    </w:p>
    <w:p w:rsidR="009A7091" w:rsidRPr="009A7091" w:rsidRDefault="009A7091" w:rsidP="009A7091">
      <w:pPr>
        <w:pStyle w:val="H23GC"/>
        <w:rPr>
          <w:lang w:val="en-GB"/>
        </w:rPr>
      </w:pPr>
      <w:r w:rsidRPr="009A7091">
        <w:rPr>
          <w:lang w:val="en-GB"/>
        </w:rPr>
        <w:tab/>
      </w:r>
      <w:r w:rsidRPr="009A7091">
        <w:rPr>
          <w:lang w:val="en-GB"/>
        </w:rPr>
        <w:tab/>
      </w:r>
      <w:r w:rsidRPr="009A7091">
        <w:rPr>
          <w:rFonts w:hint="eastAsia"/>
          <w:lang w:val="en-GB"/>
        </w:rPr>
        <w:t>其他问题</w:t>
      </w:r>
    </w:p>
    <w:p w:rsidR="009A7091" w:rsidRPr="009A7091" w:rsidRDefault="009A7091" w:rsidP="009A7091">
      <w:pPr>
        <w:pStyle w:val="SingleTxtGC"/>
        <w:rPr>
          <w:rFonts w:eastAsia="SimHei"/>
          <w:bCs/>
          <w:lang w:val="en-GB"/>
        </w:rPr>
      </w:pPr>
      <w:r w:rsidRPr="009A7091">
        <w:rPr>
          <w:rFonts w:eastAsia="SimHei"/>
          <w:bCs/>
          <w:lang w:val="en-GB"/>
        </w:rPr>
        <w:t xml:space="preserve">52.  </w:t>
      </w:r>
      <w:r w:rsidRPr="009A7091">
        <w:rPr>
          <w:rFonts w:eastAsia="SimHei" w:hAnsi="SimHei"/>
          <w:bCs/>
          <w:lang w:val="en-GB"/>
        </w:rPr>
        <w:t>委员会鼓励缔约国考虑按照《公约》第</w:t>
      </w:r>
      <w:r w:rsidRPr="009A7091">
        <w:rPr>
          <w:rFonts w:eastAsia="SimHei"/>
          <w:bCs/>
          <w:lang w:val="en-GB"/>
        </w:rPr>
        <w:t>22</w:t>
      </w:r>
      <w:r w:rsidRPr="009A7091">
        <w:rPr>
          <w:rFonts w:eastAsia="SimHei" w:hAnsi="SimHei"/>
          <w:bCs/>
          <w:lang w:val="en-GB"/>
        </w:rPr>
        <w:t>条发表声明，承认委员会有权受理和审议受其管辖的个人的来文。</w:t>
      </w:r>
    </w:p>
    <w:p w:rsidR="009A7091" w:rsidRPr="009A7091" w:rsidRDefault="009A7091" w:rsidP="009A7091">
      <w:pPr>
        <w:pStyle w:val="SingleTxtGC"/>
        <w:rPr>
          <w:rFonts w:eastAsia="SimHei"/>
          <w:bCs/>
          <w:lang w:val="en-GB"/>
        </w:rPr>
      </w:pPr>
      <w:r w:rsidRPr="009A7091">
        <w:rPr>
          <w:rFonts w:eastAsia="SimHei"/>
          <w:bCs/>
          <w:lang w:val="en-GB"/>
        </w:rPr>
        <w:t xml:space="preserve">53.  </w:t>
      </w:r>
      <w:r w:rsidRPr="009A7091">
        <w:rPr>
          <w:rFonts w:eastAsia="SimHei" w:hAnsi="SimHei"/>
          <w:bCs/>
          <w:lang w:val="en-GB"/>
        </w:rPr>
        <w:t>委员会请缔约国批准尚未加入的联合国核心人权条约，即，《保护所有移徙工人及其家庭成员权利国际公约》和《保护所有人免遭强迫失踪国际公约》。</w:t>
      </w:r>
    </w:p>
    <w:p w:rsidR="009A7091" w:rsidRPr="009A7091" w:rsidRDefault="009A7091" w:rsidP="009A7091">
      <w:pPr>
        <w:pStyle w:val="SingleTxtGC"/>
        <w:rPr>
          <w:rFonts w:eastAsia="SimHei"/>
          <w:bCs/>
          <w:lang w:val="en-GB"/>
        </w:rPr>
      </w:pPr>
      <w:r w:rsidRPr="009A7091">
        <w:rPr>
          <w:rFonts w:eastAsia="SimHei"/>
          <w:bCs/>
          <w:lang w:val="en-GB"/>
        </w:rPr>
        <w:t xml:space="preserve">54.  </w:t>
      </w:r>
      <w:r w:rsidRPr="009A7091">
        <w:rPr>
          <w:rFonts w:eastAsia="SimHei" w:hAnsi="SimHei"/>
          <w:bCs/>
          <w:lang w:val="en-GB"/>
        </w:rPr>
        <w:t>委员会请缔约国以适当语文通过官方网站、媒体和非政府组织，广泛散发提交委员会的报告和本结论性意见。</w:t>
      </w:r>
    </w:p>
    <w:p w:rsidR="009A7091" w:rsidRPr="009A7091" w:rsidRDefault="009A7091" w:rsidP="009A7091">
      <w:pPr>
        <w:pStyle w:val="SingleTxtGC"/>
        <w:rPr>
          <w:b/>
          <w:bCs/>
          <w:lang w:val="en-GB"/>
        </w:rPr>
      </w:pPr>
      <w:r w:rsidRPr="009A7091">
        <w:rPr>
          <w:rFonts w:eastAsia="SimHei"/>
          <w:bCs/>
          <w:lang w:val="en-GB"/>
        </w:rPr>
        <w:t xml:space="preserve">55.  </w:t>
      </w:r>
      <w:r w:rsidRPr="009A7091">
        <w:rPr>
          <w:rFonts w:eastAsia="SimHei" w:hAnsi="SimHei"/>
          <w:bCs/>
          <w:lang w:val="en-GB"/>
        </w:rPr>
        <w:t>委员会请缔约国在</w:t>
      </w:r>
      <w:r w:rsidRPr="009A7091">
        <w:rPr>
          <w:rFonts w:eastAsia="SimHei"/>
          <w:bCs/>
          <w:lang w:val="en-GB"/>
        </w:rPr>
        <w:t>2019</w:t>
      </w:r>
      <w:r w:rsidRPr="009A7091">
        <w:rPr>
          <w:rFonts w:eastAsia="SimHei" w:hAnsi="SimHei"/>
          <w:bCs/>
          <w:lang w:val="en-GB"/>
        </w:rPr>
        <w:t>年</w:t>
      </w:r>
      <w:r w:rsidRPr="009A7091">
        <w:rPr>
          <w:rFonts w:eastAsia="SimHei"/>
          <w:bCs/>
          <w:lang w:val="en-GB"/>
        </w:rPr>
        <w:t>12</w:t>
      </w:r>
      <w:r w:rsidRPr="009A7091">
        <w:rPr>
          <w:rFonts w:eastAsia="SimHei" w:hAnsi="SimHei"/>
          <w:bCs/>
          <w:lang w:val="en-GB"/>
        </w:rPr>
        <w:t>月</w:t>
      </w:r>
      <w:r w:rsidRPr="009A7091">
        <w:rPr>
          <w:rFonts w:eastAsia="SimHei"/>
          <w:bCs/>
          <w:lang w:val="en-GB"/>
        </w:rPr>
        <w:t>9</w:t>
      </w:r>
      <w:r w:rsidRPr="009A7091">
        <w:rPr>
          <w:rFonts w:eastAsia="SimHei" w:hAnsi="SimHei"/>
          <w:bCs/>
          <w:lang w:val="en-GB"/>
        </w:rPr>
        <w:t>日之前提交第四次定期报告。为此目的，并鉴于缔约国已同意按简化报告程序向委员会提交报告，委员会将在适当时候向缔约国递交报告前问题清单。委员会请缔约国依照国际人权条约提交报告的协调准则的要求</w:t>
      </w:r>
      <w:r w:rsidRPr="009A7091">
        <w:rPr>
          <w:rFonts w:eastAsia="SimHei"/>
          <w:bCs/>
          <w:lang w:val="en-GB"/>
        </w:rPr>
        <w:t>(HRI/GEN.2/Rev.6)</w:t>
      </w:r>
      <w:r w:rsidRPr="009A7091">
        <w:rPr>
          <w:rFonts w:eastAsia="SimHei" w:hAnsi="SimHei"/>
          <w:bCs/>
          <w:lang w:val="en-GB"/>
        </w:rPr>
        <w:t>，提交共同核心文件。</w:t>
      </w:r>
    </w:p>
    <w:p w:rsidR="00A879C2" w:rsidRDefault="00A879C2" w:rsidP="009502BD">
      <w:pPr>
        <w:pStyle w:val="SingleTxtGC"/>
        <w:rPr>
          <w:rFonts w:hint="eastAsia"/>
          <w:lang w:val="en-GB"/>
        </w:rPr>
      </w:pPr>
    </w:p>
    <w:p w:rsidR="009A7091" w:rsidRPr="002D6A9C" w:rsidRDefault="009A709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A7091"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9B8" w:rsidRPr="00EE3782" w:rsidRDefault="008E79B8"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8E79B8" w:rsidRPr="00EE3782" w:rsidRDefault="008E79B8" w:rsidP="00EE3782">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91" w:rsidRPr="009A7091" w:rsidRDefault="009A7091" w:rsidP="00F3417C">
    <w:pPr>
      <w:pStyle w:val="Footer"/>
      <w:tabs>
        <w:tab w:val="clear" w:pos="431"/>
        <w:tab w:val="right" w:pos="9639"/>
      </w:tabs>
      <w:rPr>
        <w:rStyle w:val="PageNumber"/>
        <w:rFonts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570D86">
      <w:rPr>
        <w:rStyle w:val="PageNumber"/>
        <w:noProof/>
      </w:rPr>
      <w:t>10</w:t>
    </w:r>
    <w:r>
      <w:rPr>
        <w:rStyle w:val="PageNumber"/>
      </w:rPr>
      <w:fldChar w:fldCharType="end"/>
    </w:r>
    <w:r>
      <w:rPr>
        <w:rStyle w:val="PageNumber"/>
        <w:rFonts w:hint="eastAsia"/>
        <w:lang w:eastAsia="zh-CN"/>
      </w:rPr>
      <w:tab/>
    </w:r>
    <w:r w:rsidRPr="009A7091">
      <w:rPr>
        <w:lang w:val="en-US" w:eastAsia="zh-CN"/>
      </w:rPr>
      <w:t>GE.16-01258</w:t>
    </w:r>
    <w:r>
      <w:rPr>
        <w:rFonts w:hint="eastAsia"/>
        <w:lang w:val="en-US"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91" w:rsidRDefault="009A7091">
    <w:pPr>
      <w:pStyle w:val="Footer"/>
      <w:tabs>
        <w:tab w:val="right" w:pos="9639"/>
      </w:tabs>
    </w:pPr>
    <w:r w:rsidRPr="009A7091">
      <w:rPr>
        <w:lang w:val="en-US" w:eastAsia="zh-CN"/>
      </w:rPr>
      <w:t>GE.16-01258</w:t>
    </w:r>
    <w:r>
      <w:rPr>
        <w:rFonts w:hint="eastAsia"/>
        <w:lang w:val="en-US" w:eastAsia="zh-CN"/>
      </w:rPr>
      <w:t xml:space="preserve"> (EXT)</w:t>
    </w:r>
    <w:r>
      <w:tab/>
    </w:r>
    <w:r>
      <w:rPr>
        <w:rStyle w:val="PageNumber"/>
      </w:rPr>
      <w:fldChar w:fldCharType="begin"/>
    </w:r>
    <w:r>
      <w:rPr>
        <w:rStyle w:val="PageNumber"/>
      </w:rPr>
      <w:instrText xml:space="preserve"> PAGE </w:instrText>
    </w:r>
    <w:r>
      <w:rPr>
        <w:rStyle w:val="PageNumber"/>
      </w:rPr>
      <w:fldChar w:fldCharType="separate"/>
    </w:r>
    <w:r w:rsidR="00570D86">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91" w:rsidRDefault="009A7091" w:rsidP="006132B9">
    <w:pPr>
      <w:pStyle w:val="Footer"/>
      <w:tabs>
        <w:tab w:val="left" w:pos="1701"/>
        <w:tab w:val="left" w:pos="2552"/>
        <w:tab w:val="left" w:pos="8448"/>
      </w:tabs>
      <w:spacing w:before="360"/>
      <w:rPr>
        <w:rFonts w:hint="eastAsia"/>
        <w:b/>
        <w:sz w:val="21"/>
        <w:lang w:eastAsia="zh-CN"/>
      </w:rPr>
    </w:pPr>
    <w:r>
      <w:rPr>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3&amp;Size=2&amp;Lang=C"/>
          <w10:wrap type="square"/>
        </v:shape>
      </w:pict>
    </w:r>
    <w:r>
      <w:rPr>
        <w:sz w:val="20"/>
        <w:lang w:eastAsia="zh-CN"/>
      </w:rPr>
      <w:t>GE.</w:t>
    </w:r>
    <w:r>
      <w:rPr>
        <w:rFonts w:hint="eastAsia"/>
        <w:sz w:val="20"/>
        <w:lang w:eastAsia="zh-CN"/>
      </w:rPr>
      <w:t>16</w:t>
    </w:r>
    <w:r>
      <w:rPr>
        <w:sz w:val="20"/>
        <w:lang w:eastAsia="zh-CN"/>
      </w:rPr>
      <w:t>-0</w:t>
    </w:r>
    <w:r>
      <w:rPr>
        <w:rFonts w:hint="eastAsia"/>
        <w:sz w:val="20"/>
        <w:lang w:eastAsia="zh-CN"/>
      </w:rPr>
      <w:t>1258</w:t>
    </w:r>
    <w:r>
      <w:rPr>
        <w:sz w:val="20"/>
        <w:lang w:eastAsia="zh-CN"/>
      </w:rPr>
      <w:t xml:space="preserve"> (</w:t>
    </w:r>
    <w:r>
      <w:rPr>
        <w:rFonts w:hint="eastAsia"/>
        <w:sz w:val="20"/>
        <w:lang w:eastAsia="zh-CN"/>
      </w:rPr>
      <w:t>EXT</w:t>
    </w:r>
    <w:r w:rsidRPr="00EE277A">
      <w:rPr>
        <w:sz w:val="20"/>
        <w:lang w:eastAsia="zh-CN"/>
      </w:rPr>
      <w:t>)</w:t>
    </w:r>
  </w:p>
  <w:p w:rsidR="009A7091" w:rsidRPr="002F233F" w:rsidRDefault="009A7091" w:rsidP="00F31E43">
    <w:pPr>
      <w:pStyle w:val="Footer"/>
      <w:tabs>
        <w:tab w:val="left" w:pos="7484"/>
      </w:tabs>
      <w:rPr>
        <w:rFonts w:hint="eastAsia"/>
        <w:sz w:val="20"/>
        <w:lang w:eastAsia="zh-CN"/>
      </w:rPr>
    </w:pPr>
    <w:r>
      <w:rPr>
        <w:rFonts w:ascii="C39T30Lfz" w:hAnsi="C39T30Lfz"/>
        <w:sz w:val="56"/>
        <w:szCs w:val="56"/>
        <w:lang w:eastAsia="zh-CN"/>
      </w:rPr>
      <w:t></w:t>
    </w:r>
    <w:r>
      <w:rPr>
        <w:rFonts w:ascii="C39T30Lfz" w:hAnsi="C39T30Lfz"/>
        <w:sz w:val="56"/>
        <w:szCs w:val="56"/>
        <w:lang w:eastAsia="zh-CN"/>
      </w:rPr>
      <w:t></w:t>
    </w:r>
    <w:r>
      <w:rPr>
        <w:rFonts w:ascii="C39T30Lfz" w:hAnsi="C39T30Lfz"/>
        <w:sz w:val="56"/>
        <w:szCs w:val="56"/>
        <w:lang w:eastAsia="zh-CN"/>
      </w:rPr>
      <w:t></w:t>
    </w:r>
    <w:r w:rsidRPr="009A7091">
      <w:rPr>
        <w:rFonts w:ascii="C39T30Lfz" w:hAnsi="C39T30Lfz"/>
        <w:sz w:val="56"/>
        <w:szCs w:val="56"/>
        <w:lang w:eastAsia="zh-CN"/>
      </w:rPr>
      <w:t></w:t>
    </w:r>
    <w:r w:rsidRPr="009A7091">
      <w:rPr>
        <w:rFonts w:ascii="C39T30Lfz" w:hAnsi="C39T30Lfz"/>
        <w:sz w:val="56"/>
        <w:szCs w:val="56"/>
        <w:lang w:eastAsia="zh-CN"/>
      </w:rPr>
      <w:t></w:t>
    </w:r>
    <w:r w:rsidRPr="009A7091">
      <w:rPr>
        <w:rFonts w:ascii="C39T30Lfz" w:hAnsi="C39T30Lfz"/>
        <w:sz w:val="56"/>
        <w:szCs w:val="56"/>
        <w:lang w:eastAsia="zh-CN"/>
      </w:rPr>
      <w:t></w:t>
    </w:r>
    <w:r w:rsidRPr="009A7091">
      <w:rPr>
        <w:rFonts w:ascii="C39T30Lfz" w:hAnsi="C39T30Lfz"/>
        <w:sz w:val="56"/>
        <w:szCs w:val="56"/>
        <w:lang w:eastAsia="zh-CN"/>
      </w:rPr>
      <w:t></w:t>
    </w:r>
    <w:r w:rsidRPr="009A7091">
      <w:rPr>
        <w:rFonts w:ascii="C39T30Lfz" w:hAnsi="C39T30Lfz"/>
        <w:sz w:val="56"/>
        <w:szCs w:val="56"/>
        <w:lang w:eastAsia="zh-CN"/>
      </w:rPr>
      <w:t></w:t>
    </w:r>
    <w:r w:rsidRPr="00F524CC">
      <w:rPr>
        <w:rFonts w:ascii="C39T30Lfz" w:hAnsi="C39T30Lfz"/>
        <w:sz w:val="56"/>
        <w:szCs w:val="56"/>
        <w:lang w:eastAsia="zh-CN"/>
      </w:rPr>
      <w:t></w:t>
    </w:r>
    <w:r>
      <w:rPr>
        <w:rFonts w:ascii="C39T30Lfz"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9B8" w:rsidRPr="003126F9" w:rsidRDefault="008E79B8" w:rsidP="003126F9">
      <w:pPr>
        <w:pStyle w:val="Footer"/>
        <w:tabs>
          <w:tab w:val="clear" w:pos="431"/>
          <w:tab w:val="right" w:pos="2155"/>
        </w:tabs>
        <w:spacing w:after="80" w:line="240" w:lineRule="atLeast"/>
        <w:ind w:left="680"/>
        <w:rPr>
          <w:rFonts w:hint="eastAsia"/>
          <w:u w:val="single"/>
          <w:lang w:eastAsia="zh-CN"/>
        </w:rPr>
      </w:pPr>
      <w:r>
        <w:rPr>
          <w:rFonts w:hint="eastAsia"/>
          <w:u w:val="single"/>
          <w:lang w:eastAsia="zh-CN"/>
        </w:rPr>
        <w:tab/>
      </w:r>
    </w:p>
  </w:footnote>
  <w:footnote w:type="continuationSeparator" w:id="0">
    <w:p w:rsidR="008E79B8" w:rsidRPr="003126F9" w:rsidRDefault="008E79B8" w:rsidP="003126F9">
      <w:pPr>
        <w:pStyle w:val="Footer"/>
        <w:tabs>
          <w:tab w:val="clear" w:pos="431"/>
          <w:tab w:val="right" w:pos="2155"/>
        </w:tabs>
        <w:spacing w:after="80" w:line="240" w:lineRule="atLeast"/>
        <w:ind w:left="680"/>
        <w:rPr>
          <w:rFonts w:hint="eastAsia"/>
          <w:u w:val="single"/>
          <w:lang w:eastAsia="zh-CN"/>
        </w:rPr>
      </w:pPr>
      <w:r>
        <w:rPr>
          <w:rFonts w:hint="eastAsia"/>
          <w:u w:val="single"/>
          <w:lang w:eastAsia="zh-CN"/>
        </w:rPr>
        <w:tab/>
      </w:r>
    </w:p>
  </w:footnote>
  <w:footnote w:id="1">
    <w:p w:rsidR="009A7091" w:rsidRPr="009A7091" w:rsidRDefault="009A7091">
      <w:pPr>
        <w:pStyle w:val="FootnoteText"/>
      </w:pPr>
      <w:r>
        <w:rPr>
          <w:rFonts w:hint="eastAsia"/>
        </w:rPr>
        <w:tab/>
      </w:r>
      <w:r w:rsidRPr="009A7091">
        <w:rPr>
          <w:rStyle w:val="FootnoteReference"/>
          <w:vertAlign w:val="baseline"/>
        </w:rPr>
        <w:t>*</w:t>
      </w:r>
      <w:r w:rsidRPr="009A7091">
        <w:rPr>
          <w:rFonts w:hint="eastAsia"/>
        </w:rPr>
        <w:tab/>
      </w:r>
      <w:r w:rsidRPr="009A7091">
        <w:rPr>
          <w:rFonts w:hint="eastAsia"/>
        </w:rPr>
        <w:t>委员会第五十六届会议</w:t>
      </w:r>
      <w:r w:rsidRPr="009A7091">
        <w:rPr>
          <w:rFonts w:hint="eastAsia"/>
        </w:rPr>
        <w:t>(2015</w:t>
      </w:r>
      <w:r w:rsidRPr="009A7091">
        <w:rPr>
          <w:rFonts w:hint="eastAsia"/>
        </w:rPr>
        <w:t>年</w:t>
      </w:r>
      <w:r w:rsidRPr="009A7091">
        <w:rPr>
          <w:rFonts w:hint="eastAsia"/>
        </w:rPr>
        <w:t>11</w:t>
      </w:r>
      <w:r w:rsidRPr="009A7091">
        <w:rPr>
          <w:rFonts w:hint="eastAsia"/>
        </w:rPr>
        <w:t>月</w:t>
      </w:r>
      <w:r w:rsidRPr="009A7091">
        <w:rPr>
          <w:rFonts w:hint="eastAsia"/>
        </w:rPr>
        <w:t>9</w:t>
      </w:r>
      <w:r w:rsidRPr="009A7091">
        <w:rPr>
          <w:rFonts w:hint="eastAsia"/>
        </w:rPr>
        <w:t>日至</w:t>
      </w:r>
      <w:r w:rsidRPr="009A7091">
        <w:rPr>
          <w:rFonts w:hint="eastAsia"/>
        </w:rPr>
        <w:t>12</w:t>
      </w:r>
      <w:r w:rsidRPr="009A7091">
        <w:rPr>
          <w:rFonts w:hint="eastAsia"/>
        </w:rPr>
        <w:t>月</w:t>
      </w:r>
      <w:r w:rsidRPr="009A7091">
        <w:rPr>
          <w:rFonts w:hint="eastAsia"/>
        </w:rPr>
        <w:t>9</w:t>
      </w:r>
      <w:r w:rsidRPr="009A7091">
        <w:rPr>
          <w:rFonts w:hint="eastAsia"/>
        </w:rPr>
        <w:t>日</w:t>
      </w:r>
      <w:r w:rsidRPr="009A7091">
        <w:rPr>
          <w:rFonts w:hint="eastAsia"/>
        </w:rPr>
        <w:t>)</w:t>
      </w:r>
      <w:r w:rsidRPr="009A7091">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91" w:rsidRPr="009A7091" w:rsidRDefault="009A7091">
    <w:pPr>
      <w:pStyle w:val="Header"/>
    </w:pPr>
    <w:r w:rsidRPr="009A7091">
      <w:t>CAT/C/JOR/CO/3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91" w:rsidRPr="009A7091" w:rsidRDefault="009A7091" w:rsidP="003843D8">
    <w:pPr>
      <w:pStyle w:val="Header"/>
      <w:jc w:val="right"/>
      <w:rPr>
        <w:rFonts w:hint="eastAsia"/>
        <w:lang w:eastAsia="zh-CN"/>
      </w:rPr>
    </w:pPr>
    <w:r w:rsidRPr="009A7091">
      <w:rPr>
        <w:lang w:eastAsia="zh-CN"/>
      </w:rPr>
      <w:t>CAT/C/JOR/CO/3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538"/>
    <w:multiLevelType w:val="hybridMultilevel"/>
    <w:tmpl w:val="6AF22F26"/>
    <w:lvl w:ilvl="0" w:tplc="0C2A1B7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48F31E0"/>
    <w:multiLevelType w:val="hybridMultilevel"/>
    <w:tmpl w:val="1DFE1FCC"/>
    <w:lvl w:ilvl="0" w:tplc="0C2A1B7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9A01ED0"/>
    <w:multiLevelType w:val="hybridMultilevel"/>
    <w:tmpl w:val="75FCD910"/>
    <w:lvl w:ilvl="0" w:tplc="0C2A1B7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245394A"/>
    <w:multiLevelType w:val="hybridMultilevel"/>
    <w:tmpl w:val="31B0A6E0"/>
    <w:lvl w:ilvl="0" w:tplc="0C2A1B7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0680DDF"/>
    <w:multiLevelType w:val="hybridMultilevel"/>
    <w:tmpl w:val="AF782108"/>
    <w:lvl w:ilvl="0" w:tplc="0C2A1B7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B8747E4"/>
    <w:multiLevelType w:val="hybridMultilevel"/>
    <w:tmpl w:val="B94C1386"/>
    <w:lvl w:ilvl="0" w:tplc="83945762">
      <w:start w:val="1"/>
      <w:numFmt w:val="lowerLetter"/>
      <w:lvlRestart w:val="0"/>
      <w:lvlText w:val="(%1)"/>
      <w:lvlJc w:val="left"/>
      <w:pPr>
        <w:tabs>
          <w:tab w:val="num" w:pos="2426"/>
        </w:tabs>
        <w:ind w:left="1134" w:firstLine="431"/>
      </w:pPr>
      <w:rPr>
        <w:rFonts w:ascii="Times New Roman" w:hAnsi="Times New Roman" w:cs="Times New Roman" w:hint="eastAsia"/>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03D0712"/>
    <w:multiLevelType w:val="hybridMultilevel"/>
    <w:tmpl w:val="CB54D1EE"/>
    <w:lvl w:ilvl="0" w:tplc="0C2A1B7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C3E6EAA"/>
    <w:multiLevelType w:val="hybridMultilevel"/>
    <w:tmpl w:val="8548C376"/>
    <w:lvl w:ilvl="0" w:tplc="0C2A1B7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29545FF"/>
    <w:multiLevelType w:val="hybridMultilevel"/>
    <w:tmpl w:val="1BE47E38"/>
    <w:lvl w:ilvl="0" w:tplc="0C2A1B7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3"/>
  </w:num>
  <w:num w:numId="4">
    <w:abstractNumId w:val="1"/>
  </w:num>
  <w:num w:numId="5">
    <w:abstractNumId w:val="13"/>
  </w:num>
  <w:num w:numId="6">
    <w:abstractNumId w:val="9"/>
  </w:num>
  <w:num w:numId="7">
    <w:abstractNumId w:val="5"/>
  </w:num>
  <w:num w:numId="8">
    <w:abstractNumId w:val="8"/>
  </w:num>
  <w:num w:numId="9">
    <w:abstractNumId w:val="6"/>
  </w:num>
  <w:num w:numId="10">
    <w:abstractNumId w:val="4"/>
  </w:num>
  <w:num w:numId="11">
    <w:abstractNumId w:val="7"/>
  </w:num>
  <w:num w:numId="12">
    <w:abstractNumId w:val="11"/>
  </w:num>
  <w:num w:numId="13">
    <w:abstractNumId w:val="10"/>
  </w:num>
  <w:num w:numId="1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5452"/>
    <w:rsid w:val="000058EC"/>
    <w:rsid w:val="00027608"/>
    <w:rsid w:val="00055D21"/>
    <w:rsid w:val="00066D74"/>
    <w:rsid w:val="000725DD"/>
    <w:rsid w:val="00076F85"/>
    <w:rsid w:val="000901B8"/>
    <w:rsid w:val="000A01D8"/>
    <w:rsid w:val="000A551A"/>
    <w:rsid w:val="000C1A2F"/>
    <w:rsid w:val="000C4087"/>
    <w:rsid w:val="000C6070"/>
    <w:rsid w:val="000D1566"/>
    <w:rsid w:val="000F00DC"/>
    <w:rsid w:val="001011BD"/>
    <w:rsid w:val="0010791A"/>
    <w:rsid w:val="00122A56"/>
    <w:rsid w:val="001231E9"/>
    <w:rsid w:val="00137BEA"/>
    <w:rsid w:val="001520BA"/>
    <w:rsid w:val="0017111A"/>
    <w:rsid w:val="001A068C"/>
    <w:rsid w:val="001A6F68"/>
    <w:rsid w:val="001B2918"/>
    <w:rsid w:val="001B3BF6"/>
    <w:rsid w:val="001B7160"/>
    <w:rsid w:val="00252072"/>
    <w:rsid w:val="00296B09"/>
    <w:rsid w:val="002B6A04"/>
    <w:rsid w:val="002D61B9"/>
    <w:rsid w:val="002F233F"/>
    <w:rsid w:val="003126F9"/>
    <w:rsid w:val="00325EF5"/>
    <w:rsid w:val="003412AD"/>
    <w:rsid w:val="003517C6"/>
    <w:rsid w:val="00355A94"/>
    <w:rsid w:val="003613F6"/>
    <w:rsid w:val="00376C5B"/>
    <w:rsid w:val="003843D8"/>
    <w:rsid w:val="0038638B"/>
    <w:rsid w:val="00391902"/>
    <w:rsid w:val="003F67D6"/>
    <w:rsid w:val="00401C99"/>
    <w:rsid w:val="00496FA9"/>
    <w:rsid w:val="004D3F9C"/>
    <w:rsid w:val="004D5556"/>
    <w:rsid w:val="00515BE0"/>
    <w:rsid w:val="00516C7C"/>
    <w:rsid w:val="0053311A"/>
    <w:rsid w:val="00561C95"/>
    <w:rsid w:val="00570D86"/>
    <w:rsid w:val="005E6BE7"/>
    <w:rsid w:val="005F1AF4"/>
    <w:rsid w:val="00606650"/>
    <w:rsid w:val="00607774"/>
    <w:rsid w:val="006132B9"/>
    <w:rsid w:val="00626C95"/>
    <w:rsid w:val="00634C3D"/>
    <w:rsid w:val="0063663A"/>
    <w:rsid w:val="006625DC"/>
    <w:rsid w:val="00673E9B"/>
    <w:rsid w:val="00691A8F"/>
    <w:rsid w:val="00721E6D"/>
    <w:rsid w:val="00756374"/>
    <w:rsid w:val="007659B0"/>
    <w:rsid w:val="0079383F"/>
    <w:rsid w:val="0079553A"/>
    <w:rsid w:val="007A32CB"/>
    <w:rsid w:val="007E208B"/>
    <w:rsid w:val="00800F27"/>
    <w:rsid w:val="00810775"/>
    <w:rsid w:val="0083376D"/>
    <w:rsid w:val="00865F9A"/>
    <w:rsid w:val="00873C25"/>
    <w:rsid w:val="008D6116"/>
    <w:rsid w:val="008E79B8"/>
    <w:rsid w:val="008E7CA7"/>
    <w:rsid w:val="008F4B6E"/>
    <w:rsid w:val="008F5B7D"/>
    <w:rsid w:val="00932EAB"/>
    <w:rsid w:val="009502BD"/>
    <w:rsid w:val="00985C88"/>
    <w:rsid w:val="009A4D41"/>
    <w:rsid w:val="009A7091"/>
    <w:rsid w:val="009B4331"/>
    <w:rsid w:val="009D5221"/>
    <w:rsid w:val="009F5CB1"/>
    <w:rsid w:val="00A02DA3"/>
    <w:rsid w:val="00A22F01"/>
    <w:rsid w:val="00A2481B"/>
    <w:rsid w:val="00A45F96"/>
    <w:rsid w:val="00A74043"/>
    <w:rsid w:val="00A77115"/>
    <w:rsid w:val="00A879C2"/>
    <w:rsid w:val="00AC7CE6"/>
    <w:rsid w:val="00AD10BC"/>
    <w:rsid w:val="00AF5F1E"/>
    <w:rsid w:val="00B474CC"/>
    <w:rsid w:val="00B63E11"/>
    <w:rsid w:val="00B73525"/>
    <w:rsid w:val="00B76457"/>
    <w:rsid w:val="00B853DE"/>
    <w:rsid w:val="00B96E72"/>
    <w:rsid w:val="00BB5427"/>
    <w:rsid w:val="00BB5FDE"/>
    <w:rsid w:val="00BB6622"/>
    <w:rsid w:val="00BF0ECB"/>
    <w:rsid w:val="00C47AAF"/>
    <w:rsid w:val="00C56016"/>
    <w:rsid w:val="00C65452"/>
    <w:rsid w:val="00C80338"/>
    <w:rsid w:val="00C917CC"/>
    <w:rsid w:val="00CB38D9"/>
    <w:rsid w:val="00CC6728"/>
    <w:rsid w:val="00CD6F63"/>
    <w:rsid w:val="00D039EE"/>
    <w:rsid w:val="00D20B1A"/>
    <w:rsid w:val="00D40281"/>
    <w:rsid w:val="00D710CF"/>
    <w:rsid w:val="00D71651"/>
    <w:rsid w:val="00D75B05"/>
    <w:rsid w:val="00D83B4B"/>
    <w:rsid w:val="00DA658B"/>
    <w:rsid w:val="00DC0297"/>
    <w:rsid w:val="00E113E5"/>
    <w:rsid w:val="00E11F54"/>
    <w:rsid w:val="00E46096"/>
    <w:rsid w:val="00E535EC"/>
    <w:rsid w:val="00E76A46"/>
    <w:rsid w:val="00EE195B"/>
    <w:rsid w:val="00EE3782"/>
    <w:rsid w:val="00F02747"/>
    <w:rsid w:val="00F03CC4"/>
    <w:rsid w:val="00F118F2"/>
    <w:rsid w:val="00F31E43"/>
    <w:rsid w:val="00F3417C"/>
    <w:rsid w:val="00F77050"/>
    <w:rsid w:val="00F82D07"/>
    <w:rsid w:val="00F85DFD"/>
    <w:rsid w:val="00F94C89"/>
    <w:rsid w:val="00FA2C35"/>
    <w:rsid w:val="00FB206C"/>
    <w:rsid w:val="00FC6DA6"/>
    <w:rsid w:val="00FD0260"/>
    <w:rsid w:val="00FD739A"/>
    <w:rsid w:val="00FF12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rsid w:val="00EE3782"/>
    <w:pPr>
      <w:tabs>
        <w:tab w:val="right" w:pos="1021"/>
      </w:tabs>
    </w:pPr>
  </w:style>
  <w:style w:type="character" w:styleId="EndnoteReference">
    <w:name w:val="endnote reference"/>
    <w:aliases w:val="1_G"/>
    <w:basedOn w:val="FootnoteReference"/>
    <w:rsid w:val="001B3BF6"/>
  </w:style>
  <w:style w:type="paragraph" w:styleId="Footer">
    <w:name w:val="footer"/>
    <w:aliases w:val="3_G"/>
    <w:basedOn w:val="Normal"/>
    <w:link w:val="FooterChar"/>
    <w:rsid w:val="00F82D07"/>
    <w:pPr>
      <w:spacing w:line="240" w:lineRule="auto"/>
    </w:pPr>
    <w:rPr>
      <w:sz w:val="16"/>
      <w:lang w:val="en-GB" w:eastAsia="en-US"/>
    </w:rPr>
  </w:style>
  <w:style w:type="character" w:styleId="PageNumber">
    <w:name w:val="page number"/>
    <w:aliases w:val="7_G"/>
    <w:rsid w:val="00F82D07"/>
    <w:rPr>
      <w:rFonts w:ascii="Times New Roman" w:hAnsi="Times New Roman"/>
      <w:b/>
      <w:spacing w:val="0"/>
      <w:kern w:val="0"/>
      <w:sz w:val="18"/>
    </w:rPr>
  </w:style>
  <w:style w:type="paragraph" w:styleId="Header">
    <w:name w:val="header"/>
    <w:aliases w:val="6_G"/>
    <w:basedOn w:val="Normal"/>
    <w:link w:val="HeaderChar"/>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styleId="BalloonText">
    <w:name w:val="Balloon Text"/>
    <w:basedOn w:val="Normal"/>
    <w:link w:val="BalloonTextChar"/>
    <w:rsid w:val="009A7091"/>
    <w:pPr>
      <w:tabs>
        <w:tab w:val="clear" w:pos="431"/>
      </w:tabs>
      <w:suppressAutoHyphens/>
      <w:overflowPunct/>
      <w:adjustRightInd/>
      <w:snapToGrid/>
      <w:spacing w:line="240" w:lineRule="auto"/>
      <w:jc w:val="left"/>
    </w:pPr>
    <w:rPr>
      <w:rFonts w:ascii="Tahoma" w:hAnsi="Tahoma"/>
      <w:snapToGrid/>
      <w:sz w:val="16"/>
      <w:szCs w:val="16"/>
      <w:lang w:eastAsia="en-US"/>
    </w:rPr>
  </w:style>
  <w:style w:type="character" w:customStyle="1" w:styleId="Heading1Char">
    <w:name w:val="Heading 1 Char"/>
    <w:aliases w:val="Table_G Char"/>
    <w:link w:val="Heading1"/>
    <w:locked/>
    <w:rsid w:val="009A7091"/>
    <w:rPr>
      <w:rFonts w:eastAsia="SimSun"/>
      <w:b/>
      <w:kern w:val="32"/>
      <w:sz w:val="30"/>
      <w:lang w:val="en-US" w:eastAsia="zh-CN" w:bidi="ar-SA"/>
    </w:rPr>
  </w:style>
  <w:style w:type="character" w:customStyle="1" w:styleId="Heading2Char">
    <w:name w:val="Heading 2 Char"/>
    <w:link w:val="Heading2"/>
    <w:semiHidden/>
    <w:locked/>
    <w:rsid w:val="009A7091"/>
    <w:rPr>
      <w:rFonts w:eastAsia="SimSun"/>
      <w:snapToGrid w:val="0"/>
      <w:kern w:val="28"/>
      <w:sz w:val="28"/>
      <w:lang w:val="en-US" w:eastAsia="zh-CN" w:bidi="ar-SA"/>
    </w:rPr>
  </w:style>
  <w:style w:type="character" w:customStyle="1" w:styleId="Heading3Char">
    <w:name w:val="Heading 3 Char"/>
    <w:link w:val="Heading3"/>
    <w:semiHidden/>
    <w:locked/>
    <w:rsid w:val="009A7091"/>
    <w:rPr>
      <w:rFonts w:eastAsia="SimSun"/>
      <w:snapToGrid w:val="0"/>
      <w:kern w:val="28"/>
      <w:sz w:val="21"/>
      <w:u w:val="single"/>
      <w:lang w:val="en-US" w:eastAsia="zh-CN" w:bidi="ar-SA"/>
    </w:rPr>
  </w:style>
  <w:style w:type="character" w:customStyle="1" w:styleId="Heading4Char">
    <w:name w:val="Heading 4 Char"/>
    <w:link w:val="Heading4"/>
    <w:semiHidden/>
    <w:locked/>
    <w:rsid w:val="009A7091"/>
    <w:rPr>
      <w:rFonts w:eastAsia="SimSun"/>
      <w:snapToGrid w:val="0"/>
      <w:sz w:val="21"/>
      <w:u w:val="single"/>
      <w:lang w:val="en-US" w:eastAsia="zh-CN" w:bidi="ar-SA"/>
    </w:rPr>
  </w:style>
  <w:style w:type="character" w:customStyle="1" w:styleId="Heading5Char">
    <w:name w:val="Heading 5 Char"/>
    <w:link w:val="Heading5"/>
    <w:semiHidden/>
    <w:locked/>
    <w:rsid w:val="009A7091"/>
    <w:rPr>
      <w:rFonts w:eastAsia="SimHei"/>
      <w:bCs/>
      <w:snapToGrid w:val="0"/>
      <w:sz w:val="21"/>
      <w:szCs w:val="36"/>
      <w:lang w:val="en-US" w:eastAsia="zh-CN" w:bidi="ar-SA"/>
    </w:rPr>
  </w:style>
  <w:style w:type="character" w:customStyle="1" w:styleId="Heading6Char">
    <w:name w:val="Heading 6 Char"/>
    <w:link w:val="Heading6"/>
    <w:semiHidden/>
    <w:locked/>
    <w:rsid w:val="009A7091"/>
    <w:rPr>
      <w:rFonts w:ascii="Arial" w:eastAsia="SimHei" w:hAnsi="Arial"/>
      <w:b/>
      <w:bCs/>
      <w:snapToGrid w:val="0"/>
      <w:sz w:val="21"/>
      <w:szCs w:val="24"/>
      <w:lang w:val="en-US" w:eastAsia="zh-CN" w:bidi="ar-SA"/>
    </w:rPr>
  </w:style>
  <w:style w:type="character" w:customStyle="1" w:styleId="Heading7Char">
    <w:name w:val="Heading 7 Char"/>
    <w:link w:val="Heading7"/>
    <w:semiHidden/>
    <w:locked/>
    <w:rsid w:val="009A7091"/>
    <w:rPr>
      <w:rFonts w:eastAsia="SimSun"/>
      <w:b/>
      <w:bCs/>
      <w:snapToGrid w:val="0"/>
      <w:sz w:val="21"/>
      <w:szCs w:val="24"/>
      <w:lang w:val="en-US" w:eastAsia="zh-CN" w:bidi="ar-SA"/>
    </w:rPr>
  </w:style>
  <w:style w:type="character" w:customStyle="1" w:styleId="Heading8Char">
    <w:name w:val="Heading 8 Char"/>
    <w:link w:val="Heading8"/>
    <w:semiHidden/>
    <w:locked/>
    <w:rsid w:val="009A7091"/>
    <w:rPr>
      <w:rFonts w:ascii="Arial" w:eastAsia="SimHei" w:hAnsi="Arial"/>
      <w:snapToGrid w:val="0"/>
      <w:sz w:val="21"/>
      <w:szCs w:val="24"/>
      <w:lang w:val="en-US" w:eastAsia="zh-CN" w:bidi="ar-SA"/>
    </w:rPr>
  </w:style>
  <w:style w:type="character" w:customStyle="1" w:styleId="Heading9Char">
    <w:name w:val="Heading 9 Char"/>
    <w:link w:val="Heading9"/>
    <w:semiHidden/>
    <w:locked/>
    <w:rsid w:val="009A7091"/>
    <w:rPr>
      <w:rFonts w:ascii="Arial" w:eastAsia="SimHei" w:hAnsi="Arial"/>
      <w:snapToGrid w:val="0"/>
      <w:sz w:val="21"/>
      <w:szCs w:val="21"/>
      <w:lang w:val="en-US" w:eastAsia="zh-CN" w:bidi="ar-SA"/>
    </w:rPr>
  </w:style>
  <w:style w:type="paragraph" w:customStyle="1" w:styleId="SingleTxtG">
    <w:name w:val="_ Single Txt_G"/>
    <w:basedOn w:val="Normal"/>
    <w:rsid w:val="009A7091"/>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Normal"/>
    <w:next w:val="Normal"/>
    <w:rsid w:val="009A7091"/>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9A7091"/>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eaderChar">
    <w:name w:val="Header Char"/>
    <w:aliases w:val="6_G Char"/>
    <w:link w:val="Header"/>
    <w:semiHidden/>
    <w:locked/>
    <w:rsid w:val="009A7091"/>
    <w:rPr>
      <w:rFonts w:eastAsia="SimSun"/>
      <w:b/>
      <w:snapToGrid w:val="0"/>
      <w:sz w:val="18"/>
      <w:lang w:val="en-GB" w:eastAsia="en-US" w:bidi="ar-SA"/>
    </w:rPr>
  </w:style>
  <w:style w:type="table" w:styleId="TableGrid">
    <w:name w:val="Table Grid"/>
    <w:basedOn w:val="TableNormal"/>
    <w:semiHidden/>
    <w:rsid w:val="009A7091"/>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locked/>
    <w:rsid w:val="009A7091"/>
    <w:rPr>
      <w:rFonts w:eastAsia="SimSun"/>
      <w:snapToGrid w:val="0"/>
      <w:sz w:val="18"/>
      <w:lang w:val="en-US" w:eastAsia="zh-CN" w:bidi="ar-SA"/>
    </w:rPr>
  </w:style>
  <w:style w:type="character" w:customStyle="1" w:styleId="EndnoteTextChar">
    <w:name w:val="Endnote Text Char"/>
    <w:aliases w:val="2_G Char"/>
    <w:link w:val="EndnoteText"/>
    <w:semiHidden/>
    <w:locked/>
    <w:rsid w:val="009A7091"/>
    <w:rPr>
      <w:rFonts w:eastAsia="SimSun"/>
      <w:snapToGrid w:val="0"/>
      <w:sz w:val="18"/>
      <w:lang w:val="en-US" w:eastAsia="zh-CN" w:bidi="ar-SA"/>
    </w:rPr>
  </w:style>
  <w:style w:type="paragraph" w:customStyle="1" w:styleId="SMG">
    <w:name w:val="__S_M_G"/>
    <w:basedOn w:val="Normal"/>
    <w:next w:val="Normal"/>
    <w:rsid w:val="009A7091"/>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9A7091"/>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9A7091"/>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9A7091"/>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9A7091"/>
    <w:pPr>
      <w:numPr>
        <w:numId w:val="4"/>
      </w:numPr>
      <w:tabs>
        <w:tab w:val="clear" w:pos="431"/>
      </w:tabs>
      <w:suppressAutoHyphens/>
      <w:overflowPunct/>
      <w:adjustRightInd/>
      <w:snapToGrid/>
      <w:spacing w:after="120" w:line="240" w:lineRule="atLeast"/>
      <w:ind w:right="1134"/>
    </w:pPr>
    <w:rPr>
      <w:snapToGrid/>
      <w:sz w:val="20"/>
      <w:lang w:val="en-GB" w:eastAsia="en-US"/>
    </w:rPr>
  </w:style>
  <w:style w:type="character" w:customStyle="1" w:styleId="FooterChar">
    <w:name w:val="Footer Char"/>
    <w:aliases w:val="3_G Char"/>
    <w:link w:val="Footer"/>
    <w:semiHidden/>
    <w:locked/>
    <w:rsid w:val="009A7091"/>
    <w:rPr>
      <w:snapToGrid w:val="0"/>
      <w:sz w:val="16"/>
      <w:lang w:val="en-GB" w:eastAsia="en-US" w:bidi="ar-SA"/>
    </w:rPr>
  </w:style>
  <w:style w:type="paragraph" w:customStyle="1" w:styleId="Bullet2G">
    <w:name w:val="_Bullet 2_G"/>
    <w:basedOn w:val="Normal"/>
    <w:rsid w:val="009A7091"/>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9A709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9A7091"/>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9A7091"/>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9A7091"/>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BalloonTextChar">
    <w:name w:val="Balloon Text Char"/>
    <w:link w:val="BalloonText"/>
    <w:locked/>
    <w:rsid w:val="009A7091"/>
    <w:rPr>
      <w:rFonts w:ascii="Tahoma" w:eastAsia="SimSun" w:hAnsi="Tahoma"/>
      <w:sz w:val="16"/>
      <w:szCs w:val="16"/>
      <w:lang w:val="en-US" w:eastAsia="en-US" w:bidi="ar-SA"/>
    </w:rPr>
  </w:style>
  <w:style w:type="character" w:customStyle="1" w:styleId="highlight1">
    <w:name w:val="highlight1"/>
    <w:rsid w:val="009A7091"/>
    <w:rPr>
      <w:shd w:val="clear" w:color="auto" w:fill="FFCC33"/>
    </w:rPr>
  </w:style>
  <w:style w:type="character" w:styleId="CommentReference">
    <w:name w:val="annotation reference"/>
    <w:rsid w:val="009A7091"/>
    <w:rPr>
      <w:sz w:val="16"/>
    </w:rPr>
  </w:style>
  <w:style w:type="paragraph" w:styleId="CommentText">
    <w:name w:val="annotation text"/>
    <w:basedOn w:val="Normal"/>
    <w:link w:val="CommentTextChar"/>
    <w:rsid w:val="009A7091"/>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link w:val="CommentText"/>
    <w:locked/>
    <w:rsid w:val="009A7091"/>
    <w:rPr>
      <w:rFonts w:eastAsia="SimSun"/>
      <w:lang w:val="en-GB" w:eastAsia="en-US" w:bidi="ar-SA"/>
    </w:rPr>
  </w:style>
  <w:style w:type="paragraph" w:styleId="CommentSubject">
    <w:name w:val="annotation subject"/>
    <w:basedOn w:val="CommentText"/>
    <w:next w:val="CommentText"/>
    <w:link w:val="CommentSubjectChar"/>
    <w:rsid w:val="009A7091"/>
    <w:rPr>
      <w:b/>
      <w:bCs/>
    </w:rPr>
  </w:style>
  <w:style w:type="character" w:customStyle="1" w:styleId="CommentSubjectChar">
    <w:name w:val="Comment Subject Char"/>
    <w:link w:val="CommentSubject"/>
    <w:locked/>
    <w:rsid w:val="009A7091"/>
    <w:rPr>
      <w:rFonts w:eastAsia="SimSun"/>
      <w:b/>
      <w:bCs/>
      <w:lang w:val="en-GB" w:eastAsia="en-US" w:bidi="ar-SA"/>
    </w:rPr>
  </w:style>
  <w:style w:type="paragraph" w:styleId="NormalWeb">
    <w:name w:val="Normal (Web)"/>
    <w:basedOn w:val="Normal"/>
    <w:rsid w:val="009A7091"/>
    <w:pPr>
      <w:tabs>
        <w:tab w:val="clear" w:pos="431"/>
      </w:tabs>
      <w:overflowPunct/>
      <w:adjustRightInd/>
      <w:snapToGrid/>
      <w:spacing w:before="100" w:beforeAutospacing="1" w:after="100" w:afterAutospacing="1" w:line="240" w:lineRule="auto"/>
      <w:jc w:val="left"/>
    </w:pPr>
    <w:rPr>
      <w:snapToGrid/>
      <w:sz w:val="24"/>
      <w:szCs w:val="24"/>
      <w:lang w:val="en-GB" w:eastAsia="en-GB"/>
    </w:rPr>
  </w:style>
  <w:style w:type="paragraph" w:styleId="Revision">
    <w:name w:val="Revision"/>
    <w:hidden/>
    <w:semiHidden/>
    <w:rsid w:val="009A7091"/>
    <w:rPr>
      <w:lang w:val="en-GB"/>
    </w:rPr>
  </w:style>
  <w:style w:type="character" w:customStyle="1" w:styleId="copied">
    <w:name w:val="copied"/>
    <w:rsid w:val="009A7091"/>
  </w:style>
  <w:style w:type="character" w:customStyle="1" w:styleId="copiedhighlight">
    <w:name w:val="copied highlight"/>
    <w:rsid w:val="009A7091"/>
  </w:style>
  <w:style w:type="character" w:customStyle="1" w:styleId="preferred">
    <w:name w:val="preferred"/>
    <w:rsid w:val="009A7091"/>
  </w:style>
  <w:style w:type="character" w:customStyle="1" w:styleId="admitted">
    <w:name w:val="admitted"/>
    <w:rsid w:val="009A7091"/>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11</Pages>
  <Words>1497</Words>
  <Characters>8147</Characters>
  <Application>Microsoft Office Outlook</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2009-10-01T13:54:00Z</cp:lastPrinted>
  <dcterms:created xsi:type="dcterms:W3CDTF">2016-05-17T12:38:00Z</dcterms:created>
  <dcterms:modified xsi:type="dcterms:W3CDTF">2016-05-17T12:38:00Z</dcterms:modified>
</cp:coreProperties>
</file>